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33311" w14:textId="77777777" w:rsidR="00E21A1F" w:rsidRDefault="00CF6A1F">
      <w:pPr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附</w:t>
      </w:r>
      <w:r>
        <w:rPr>
          <w:rFonts w:ascii="宋体" w:hAnsi="宋体" w:hint="eastAsia"/>
          <w:b/>
          <w:sz w:val="44"/>
          <w:szCs w:val="44"/>
        </w:rPr>
        <w:t xml:space="preserve"> </w:t>
      </w:r>
      <w:r>
        <w:rPr>
          <w:rFonts w:ascii="宋体" w:hAnsi="宋体" w:hint="eastAsia"/>
          <w:b/>
          <w:sz w:val="44"/>
          <w:szCs w:val="44"/>
        </w:rPr>
        <w:t>录</w:t>
      </w:r>
    </w:p>
    <w:p w14:paraId="4CE34E42" w14:textId="77777777" w:rsidR="00E21A1F" w:rsidRDefault="00CF6A1F">
      <w:pPr>
        <w:widowControl/>
        <w:shd w:val="clear" w:color="auto" w:fill="FFFFFF"/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正文未报告部分</w:t>
      </w:r>
    </w:p>
    <w:p w14:paraId="4BBEC6ED" w14:textId="77777777" w:rsidR="00E21A1F" w:rsidRDefault="00CF6A1F">
      <w:pPr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附录</w:t>
      </w:r>
      <w:r>
        <w:rPr>
          <w:rFonts w:ascii="仿宋" w:eastAsia="仿宋" w:hAnsi="仿宋" w:hint="eastAsia"/>
          <w:b/>
          <w:sz w:val="28"/>
          <w:szCs w:val="28"/>
        </w:rPr>
        <w:t>1</w:t>
      </w:r>
      <w:r>
        <w:rPr>
          <w:rFonts w:ascii="仿宋" w:eastAsia="仿宋" w:hAnsi="仿宋"/>
          <w:b/>
          <w:sz w:val="28"/>
          <w:szCs w:val="28"/>
        </w:rPr>
        <w:t xml:space="preserve"> </w:t>
      </w:r>
      <w:r>
        <w:rPr>
          <w:rFonts w:ascii="仿宋" w:eastAsia="仿宋" w:hAnsi="仿宋" w:hint="eastAsia"/>
          <w:b/>
          <w:sz w:val="28"/>
          <w:szCs w:val="28"/>
        </w:rPr>
        <w:t>稳健性检验结果</w:t>
      </w:r>
    </w:p>
    <w:p w14:paraId="4B30FF11" w14:textId="77777777" w:rsidR="00E21A1F" w:rsidRDefault="00CF6A1F">
      <w:pPr>
        <w:spacing w:line="360" w:lineRule="exact"/>
        <w:ind w:firstLineChars="200" w:firstLine="420"/>
      </w:pPr>
      <w:r>
        <w:t>表</w:t>
      </w:r>
      <w:r>
        <w:t>1</w:t>
      </w:r>
      <w:r>
        <w:t>展示了</w:t>
      </w:r>
      <w:r>
        <w:rPr>
          <w:rFonts w:hint="eastAsia"/>
        </w:rPr>
        <w:t>稳健性检验回归结果。</w:t>
      </w:r>
    </w:p>
    <w:p w14:paraId="18B308D4" w14:textId="77777777" w:rsidR="00E21A1F" w:rsidRDefault="00E21A1F"/>
    <w:p w14:paraId="13FCE8B2" w14:textId="77777777" w:rsidR="00E21A1F" w:rsidRDefault="00CF6A1F">
      <w:pPr>
        <w:pStyle w:val="a3"/>
        <w:rPr>
          <w:rFonts w:eastAsia="宋体"/>
        </w:rPr>
      </w:pPr>
      <w:r>
        <w:t>表</w:t>
      </w:r>
      <w:r>
        <w:t xml:space="preserve"> </w:t>
      </w:r>
      <w:r>
        <w:fldChar w:fldCharType="begin"/>
      </w:r>
      <w:r>
        <w:instrText xml:space="preserve"> SEQ </w:instrText>
      </w:r>
      <w:r>
        <w:instrText>表</w:instrText>
      </w:r>
      <w:r>
        <w:instrText xml:space="preserve"> \* ARABIC </w:instrText>
      </w:r>
      <w:r>
        <w:fldChar w:fldCharType="separate"/>
      </w:r>
      <w:r>
        <w:t>1</w:t>
      </w:r>
      <w:r>
        <w:fldChar w:fldCharType="end"/>
      </w:r>
      <w:r>
        <w:rPr>
          <w:rFonts w:hint="eastAsia"/>
        </w:rPr>
        <w:t xml:space="preserve"> </w:t>
      </w:r>
      <w:r>
        <w:rPr>
          <w:rFonts w:hint="eastAsia"/>
        </w:rPr>
        <w:t>稳健性检验</w:t>
      </w:r>
    </w:p>
    <w:tbl>
      <w:tblPr>
        <w:tblW w:w="4999" w:type="pct"/>
        <w:tblLook w:val="04A0" w:firstRow="1" w:lastRow="0" w:firstColumn="1" w:lastColumn="0" w:noHBand="0" w:noVBand="1"/>
      </w:tblPr>
      <w:tblGrid>
        <w:gridCol w:w="2757"/>
        <w:gridCol w:w="2665"/>
        <w:gridCol w:w="1549"/>
        <w:gridCol w:w="1549"/>
      </w:tblGrid>
      <w:tr w:rsidR="00E21A1F" w14:paraId="61733E67" w14:textId="77777777">
        <w:tc>
          <w:tcPr>
            <w:tcW w:w="16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  <w:tr2bl w:val="nil"/>
            </w:tcBorders>
            <w:vAlign w:val="center"/>
          </w:tcPr>
          <w:p w14:paraId="782DBA4B" w14:textId="77777777" w:rsidR="00E21A1F" w:rsidRDefault="00E21A1F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  <w:tl2br w:val="nil"/>
              <w:tr2bl w:val="nil"/>
            </w:tcBorders>
            <w:vAlign w:val="center"/>
          </w:tcPr>
          <w:p w14:paraId="6DE5C7AA" w14:textId="77777777" w:rsidR="00E21A1F" w:rsidRDefault="00CF6A1F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(1)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2329A771" w14:textId="77777777" w:rsidR="00E21A1F" w:rsidRDefault="00CF6A1F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(2)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10095612" w14:textId="77777777" w:rsidR="00E21A1F" w:rsidRDefault="00CF6A1F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(3)</w:t>
            </w:r>
          </w:p>
        </w:tc>
      </w:tr>
      <w:tr w:rsidR="00E21A1F" w14:paraId="039BC36F" w14:textId="77777777"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  <w:tl2br w:val="nil"/>
              <w:tr2bl w:val="nil"/>
            </w:tcBorders>
            <w:vAlign w:val="center"/>
          </w:tcPr>
          <w:p w14:paraId="1D2DEE5B" w14:textId="77777777" w:rsidR="00E21A1F" w:rsidRDefault="00E21A1F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563" w:type="pct"/>
            <w:tcBorders>
              <w:top w:val="nil"/>
              <w:left w:val="single" w:sz="4" w:space="0" w:color="auto"/>
              <w:bottom w:val="nil"/>
              <w:right w:val="nil"/>
              <w:tl2br w:val="nil"/>
              <w:tr2bl w:val="nil"/>
            </w:tcBorders>
            <w:vAlign w:val="center"/>
          </w:tcPr>
          <w:p w14:paraId="061DD2FB" w14:textId="77777777" w:rsidR="00E21A1F" w:rsidRDefault="00CF6A1F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更换被解释变量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(</w:t>
            </w:r>
            <w:r w:rsidRPr="00EF3C21">
              <w:rPr>
                <w:rFonts w:ascii="Times New Roman" w:eastAsia="宋体" w:hAnsi="Times New Roman" w:cs="Times New Roman"/>
                <w:i/>
                <w:iCs/>
                <w:sz w:val="18"/>
                <w:szCs w:val="18"/>
              </w:rPr>
              <w:t>TFP_OP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4133AA52" w14:textId="77777777" w:rsidR="00E21A1F" w:rsidRDefault="00CF6A1F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联合固定效应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7619DC09" w14:textId="77777777" w:rsidR="00E21A1F" w:rsidRDefault="00CF6A1F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更改聚类层次</w:t>
            </w:r>
          </w:p>
        </w:tc>
      </w:tr>
      <w:tr w:rsidR="00E21A1F" w14:paraId="29C680BD" w14:textId="77777777">
        <w:tc>
          <w:tcPr>
            <w:tcW w:w="16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  <w:tr2bl w:val="nil"/>
            </w:tcBorders>
            <w:vAlign w:val="center"/>
          </w:tcPr>
          <w:p w14:paraId="09A52589" w14:textId="77777777" w:rsidR="00E21A1F" w:rsidRPr="00EF3C21" w:rsidRDefault="00CF6A1F">
            <w:pPr>
              <w:jc w:val="center"/>
              <w:rPr>
                <w:rFonts w:ascii="Times New Roman" w:eastAsia="宋体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EF3C21">
              <w:rPr>
                <w:rFonts w:ascii="Times New Roman" w:eastAsia="宋体" w:hAnsi="Times New Roman" w:cs="Times New Roman"/>
                <w:i/>
                <w:iCs/>
                <w:sz w:val="18"/>
                <w:szCs w:val="18"/>
              </w:rPr>
              <w:t>Supplychain_SOE</w:t>
            </w:r>
            <w:proofErr w:type="spellEnd"/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14:paraId="1F9DB2B1" w14:textId="77777777" w:rsidR="00E21A1F" w:rsidRDefault="00CF6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0.0710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14:paraId="7FDCF36F" w14:textId="77777777" w:rsidR="00E21A1F" w:rsidRDefault="00CF6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0.0403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14:paraId="5A73DFEF" w14:textId="77777777" w:rsidR="00E21A1F" w:rsidRDefault="00CF6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0.0423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***</w:t>
            </w:r>
          </w:p>
        </w:tc>
      </w:tr>
      <w:tr w:rsidR="00E21A1F" w14:paraId="31CCBB05" w14:textId="77777777">
        <w:trPr>
          <w:trHeight w:val="90"/>
        </w:trPr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  <w:tl2br w:val="nil"/>
              <w:tr2bl w:val="nil"/>
            </w:tcBorders>
            <w:vAlign w:val="center"/>
          </w:tcPr>
          <w:p w14:paraId="3F45932C" w14:textId="77777777" w:rsidR="00E21A1F" w:rsidRPr="00EF3C21" w:rsidRDefault="00E21A1F">
            <w:pPr>
              <w:jc w:val="center"/>
              <w:rPr>
                <w:rFonts w:ascii="Times New Roman" w:eastAsia="宋体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63" w:type="pct"/>
            <w:tcBorders>
              <w:top w:val="nil"/>
              <w:left w:val="single" w:sz="4" w:space="0" w:color="auto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14:paraId="6B2BE7E2" w14:textId="77777777" w:rsidR="00E21A1F" w:rsidRDefault="00CF6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(6.3616)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14:paraId="0E6BAE55" w14:textId="77777777" w:rsidR="00E21A1F" w:rsidRDefault="00CF6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(4.8105)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14:paraId="540BB5A4" w14:textId="77777777" w:rsidR="00E21A1F" w:rsidRDefault="00CF6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(2.9390)</w:t>
            </w:r>
          </w:p>
        </w:tc>
      </w:tr>
      <w:tr w:rsidR="00E21A1F" w14:paraId="62654A69" w14:textId="77777777"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62F7CBF" w14:textId="77777777" w:rsidR="00E21A1F" w:rsidRPr="00EF3C21" w:rsidRDefault="00CF6A1F">
            <w:pPr>
              <w:jc w:val="center"/>
              <w:rPr>
                <w:rFonts w:ascii="Times New Roman" w:eastAsia="宋体" w:hAnsi="Times New Roman" w:cs="Times New Roman"/>
                <w:i/>
                <w:iCs/>
                <w:sz w:val="18"/>
                <w:szCs w:val="18"/>
              </w:rPr>
            </w:pPr>
            <w:r w:rsidRPr="00EF3C21">
              <w:rPr>
                <w:rFonts w:ascii="Times New Roman" w:eastAsia="宋体" w:hAnsi="Times New Roman" w:cs="Times New Roman"/>
                <w:i/>
                <w:iCs/>
                <w:sz w:val="18"/>
                <w:szCs w:val="18"/>
              </w:rPr>
              <w:t>Controls</w:t>
            </w:r>
          </w:p>
        </w:tc>
        <w:tc>
          <w:tcPr>
            <w:tcW w:w="15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  <w:tl2br w:val="nil"/>
              <w:tr2bl w:val="nil"/>
            </w:tcBorders>
            <w:vAlign w:val="center"/>
          </w:tcPr>
          <w:p w14:paraId="36D15B44" w14:textId="77777777" w:rsidR="00E21A1F" w:rsidRDefault="00CF6A1F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nil"/>
              <w:tl2br w:val="nil"/>
              <w:tr2bl w:val="nil"/>
            </w:tcBorders>
            <w:vAlign w:val="center"/>
          </w:tcPr>
          <w:p w14:paraId="18A71C2B" w14:textId="77777777" w:rsidR="00E21A1F" w:rsidRDefault="00CF6A1F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nil"/>
              <w:tl2br w:val="nil"/>
              <w:tr2bl w:val="nil"/>
            </w:tcBorders>
            <w:vAlign w:val="center"/>
          </w:tcPr>
          <w:p w14:paraId="5DF056A4" w14:textId="77777777" w:rsidR="00E21A1F" w:rsidRDefault="00CF6A1F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  <w:lang w:eastAsia="en-US"/>
              </w:rPr>
              <w:t>YES</w:t>
            </w:r>
          </w:p>
        </w:tc>
      </w:tr>
      <w:tr w:rsidR="00E21A1F" w14:paraId="0A264A31" w14:textId="77777777">
        <w:tc>
          <w:tcPr>
            <w:tcW w:w="16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62E48817" w14:textId="77777777" w:rsidR="00E21A1F" w:rsidRDefault="00CF6A1F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行业固定效应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7445D469" w14:textId="77777777" w:rsidR="00E21A1F" w:rsidRDefault="00CF6A1F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35F2BC3A" w14:textId="77777777" w:rsidR="00E21A1F" w:rsidRDefault="00CF6A1F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3C2BCF1E" w14:textId="77777777" w:rsidR="00E21A1F" w:rsidRDefault="00CF6A1F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  <w:lang w:eastAsia="en-US"/>
              </w:rPr>
              <w:t>YES</w:t>
            </w:r>
          </w:p>
        </w:tc>
      </w:tr>
      <w:tr w:rsidR="00E21A1F" w14:paraId="139B6CE5" w14:textId="77777777"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9F8E123" w14:textId="77777777" w:rsidR="00E21A1F" w:rsidRDefault="00CF6A1F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时间固定效应</w:t>
            </w:r>
          </w:p>
        </w:tc>
        <w:tc>
          <w:tcPr>
            <w:tcW w:w="1563" w:type="pct"/>
            <w:tcBorders>
              <w:top w:val="nil"/>
              <w:left w:val="single" w:sz="4" w:space="0" w:color="auto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5BE1E36A" w14:textId="77777777" w:rsidR="00E21A1F" w:rsidRDefault="00CF6A1F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03DE4256" w14:textId="77777777" w:rsidR="00E21A1F" w:rsidRDefault="00CF6A1F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00A39525" w14:textId="77777777" w:rsidR="00E21A1F" w:rsidRDefault="00CF6A1F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  <w:lang w:eastAsia="en-US"/>
              </w:rPr>
              <w:t>YES</w:t>
            </w:r>
          </w:p>
        </w:tc>
      </w:tr>
      <w:tr w:rsidR="00E21A1F" w14:paraId="3412D420" w14:textId="77777777"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CAD56A8" w14:textId="77777777" w:rsidR="00E21A1F" w:rsidRDefault="00CF6A1F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“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时间</w:t>
            </w:r>
            <m:oMath>
              <m:r>
                <m:rPr>
                  <m:sty m:val="p"/>
                </m:rPr>
                <w:rPr>
                  <w:rFonts w:ascii="Cambria Math" w:eastAsia="宋体" w:hAnsi="Cambria Math" w:cs="Times New Roman"/>
                  <w:sz w:val="18"/>
                  <w:szCs w:val="18"/>
                </w:rPr>
                <m:t>×</m:t>
              </m:r>
            </m:oMath>
            <w:r>
              <w:rPr>
                <w:rFonts w:ascii="Times New Roman" w:eastAsia="宋体" w:hAnsi="Times New Roman" w:cs="Times New Roman"/>
                <w:sz w:val="18"/>
                <w:szCs w:val="18"/>
              </w:rPr>
              <w:t>城市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”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联合固定效应</w:t>
            </w:r>
          </w:p>
        </w:tc>
        <w:tc>
          <w:tcPr>
            <w:tcW w:w="15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  <w:tl2br w:val="nil"/>
              <w:tr2bl w:val="nil"/>
            </w:tcBorders>
            <w:vAlign w:val="center"/>
          </w:tcPr>
          <w:p w14:paraId="30E25BD6" w14:textId="77777777" w:rsidR="00E21A1F" w:rsidRDefault="00CF6A1F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nil"/>
              <w:tl2br w:val="nil"/>
              <w:tr2bl w:val="nil"/>
            </w:tcBorders>
            <w:vAlign w:val="center"/>
          </w:tcPr>
          <w:p w14:paraId="76E9F901" w14:textId="77777777" w:rsidR="00E21A1F" w:rsidRDefault="00CF6A1F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  <w:lang w:eastAsia="en-US"/>
              </w:rPr>
              <w:t>YES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nil"/>
              <w:tl2br w:val="nil"/>
              <w:tr2bl w:val="nil"/>
            </w:tcBorders>
            <w:vAlign w:val="center"/>
          </w:tcPr>
          <w:p w14:paraId="09029A85" w14:textId="77777777" w:rsidR="00E21A1F" w:rsidRDefault="00CF6A1F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NO</w:t>
            </w:r>
          </w:p>
        </w:tc>
      </w:tr>
      <w:tr w:rsidR="00E21A1F" w14:paraId="680CDA95" w14:textId="77777777">
        <w:tc>
          <w:tcPr>
            <w:tcW w:w="16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160947C" w14:textId="77777777" w:rsidR="00E21A1F" w:rsidRDefault="00CF6A1F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iCs/>
                <w:sz w:val="18"/>
                <w:szCs w:val="18"/>
              </w:rPr>
              <w:t>样本数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14:paraId="012D301E" w14:textId="77777777" w:rsidR="00E21A1F" w:rsidRDefault="00CF6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14443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14:paraId="3D9BA4EC" w14:textId="77777777" w:rsidR="00E21A1F" w:rsidRDefault="00CF6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13207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14:paraId="1712CA27" w14:textId="77777777" w:rsidR="00E21A1F" w:rsidRDefault="00CF6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14443</w:t>
            </w:r>
          </w:p>
        </w:tc>
      </w:tr>
      <w:tr w:rsidR="00E21A1F" w14:paraId="6D351EF2" w14:textId="77777777"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02A62E4" w14:textId="77777777" w:rsidR="00E21A1F" w:rsidRDefault="00CF6A1F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调整的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eastAsia="宋体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</w:tcPr>
          <w:p w14:paraId="052099BA" w14:textId="77777777" w:rsidR="00E21A1F" w:rsidRDefault="00CF6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0.7148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</w:tcPr>
          <w:p w14:paraId="4EB62054" w14:textId="77777777" w:rsidR="00E21A1F" w:rsidRDefault="00CF6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0.8970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</w:tcPr>
          <w:p w14:paraId="3C03135A" w14:textId="77777777" w:rsidR="00E21A1F" w:rsidRDefault="00CF6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0.8913</w:t>
            </w:r>
          </w:p>
        </w:tc>
      </w:tr>
    </w:tbl>
    <w:p w14:paraId="6A733337" w14:textId="77777777" w:rsidR="00E21A1F" w:rsidRDefault="00E21A1F"/>
    <w:p w14:paraId="3EF476C0" w14:textId="77777777" w:rsidR="00E21A1F" w:rsidRDefault="00CF6A1F">
      <w:pPr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附录</w:t>
      </w:r>
      <w:r>
        <w:rPr>
          <w:rFonts w:ascii="仿宋" w:eastAsia="仿宋" w:hAnsi="仿宋" w:hint="eastAsia"/>
          <w:b/>
          <w:sz w:val="28"/>
          <w:szCs w:val="28"/>
        </w:rPr>
        <w:t>2</w:t>
      </w:r>
      <w:r>
        <w:rPr>
          <w:rFonts w:ascii="仿宋" w:eastAsia="仿宋" w:hAnsi="仿宋"/>
          <w:b/>
          <w:sz w:val="28"/>
          <w:szCs w:val="28"/>
        </w:rPr>
        <w:t xml:space="preserve"> </w:t>
      </w:r>
      <w:r>
        <w:rPr>
          <w:rFonts w:ascii="仿宋" w:eastAsia="仿宋" w:hAnsi="仿宋" w:hint="eastAsia"/>
          <w:b/>
          <w:sz w:val="28"/>
          <w:szCs w:val="28"/>
        </w:rPr>
        <w:t>中国经济周期的转折点测度结果</w:t>
      </w:r>
    </w:p>
    <w:p w14:paraId="2ED3DA4D" w14:textId="77777777" w:rsidR="00E21A1F" w:rsidRDefault="00CF6A1F">
      <w:pPr>
        <w:adjustRightInd w:val="0"/>
        <w:snapToGrid w:val="0"/>
        <w:spacing w:line="360" w:lineRule="exact"/>
        <w:ind w:firstLineChars="200" w:firstLine="420"/>
      </w:pPr>
      <w:r>
        <w:rPr>
          <w:rFonts w:hint="eastAsia"/>
        </w:rPr>
        <w:t>本文参考肖红军和李井林</w:t>
      </w:r>
      <w:r>
        <w:rPr>
          <w:rFonts w:hint="eastAsia"/>
        </w:rPr>
        <w:t>（</w:t>
      </w:r>
      <w:r>
        <w:rPr>
          <w:rFonts w:hint="eastAsia"/>
        </w:rPr>
        <w:t>2018</w:t>
      </w:r>
      <w:r>
        <w:rPr>
          <w:rFonts w:hint="eastAsia"/>
        </w:rPr>
        <w:t>）</w:t>
      </w:r>
      <w:r>
        <w:rPr>
          <w:rFonts w:hint="eastAsia"/>
        </w:rPr>
        <w:t>的研究成果从政府责任绩效、员工责任绩效等</w:t>
      </w:r>
      <w:r>
        <w:rPr>
          <w:rFonts w:hint="eastAsia"/>
        </w:rPr>
        <w:t>6</w:t>
      </w:r>
      <w:r>
        <w:rPr>
          <w:rFonts w:hint="eastAsia"/>
        </w:rPr>
        <w:t>个维度衡量企业社会责任综合表现</w:t>
      </w:r>
      <w:r>
        <w:rPr>
          <w:rFonts w:hint="eastAsia"/>
        </w:rPr>
        <w:t>。</w:t>
      </w:r>
      <w:r>
        <w:rPr>
          <w:rFonts w:hint="eastAsia"/>
        </w:rPr>
        <w:t>由于不同企业情况、性质有所差异</w:t>
      </w:r>
      <w:r>
        <w:rPr>
          <w:rFonts w:hint="eastAsia"/>
        </w:rPr>
        <w:t>，</w:t>
      </w:r>
      <w:r>
        <w:rPr>
          <w:rFonts w:hint="eastAsia"/>
        </w:rPr>
        <w:t>为更好衡量企业社会责任</w:t>
      </w:r>
      <w:r>
        <w:rPr>
          <w:rFonts w:hint="eastAsia"/>
        </w:rPr>
        <w:t>，</w:t>
      </w:r>
      <w:r>
        <w:rPr>
          <w:rFonts w:hint="eastAsia"/>
        </w:rPr>
        <w:t>本文利用熵值法从</w:t>
      </w:r>
      <w:r>
        <w:rPr>
          <w:rFonts w:hint="eastAsia"/>
        </w:rPr>
        <w:t>6</w:t>
      </w:r>
      <w:r>
        <w:rPr>
          <w:rFonts w:hint="eastAsia"/>
        </w:rPr>
        <w:t>个维度构建企业社会责任指标</w:t>
      </w:r>
      <w:r>
        <w:rPr>
          <w:rFonts w:hint="eastAsia"/>
        </w:rPr>
        <w:t>（</w:t>
      </w:r>
      <w:r>
        <w:rPr>
          <w:rFonts w:hint="eastAsia"/>
        </w:rPr>
        <w:t>CSP</w:t>
      </w:r>
      <w:r>
        <w:rPr>
          <w:rFonts w:hint="eastAsia"/>
        </w:rPr>
        <w:t>）</w:t>
      </w:r>
      <w:r>
        <w:rPr>
          <w:rFonts w:hint="eastAsia"/>
        </w:rPr>
        <w:t>而非选择使用相等权重的加权平均法来计量企业社会责任表现</w:t>
      </w:r>
      <w:r>
        <w:rPr>
          <w:rFonts w:hint="eastAsia"/>
        </w:rPr>
        <w:t>，</w:t>
      </w:r>
      <w:r>
        <w:rPr>
          <w:rFonts w:hint="eastAsia"/>
        </w:rPr>
        <w:t>表</w:t>
      </w:r>
      <w:r>
        <w:rPr>
          <w:rFonts w:hint="eastAsia"/>
        </w:rPr>
        <w:t>2</w:t>
      </w:r>
      <w:r>
        <w:rPr>
          <w:rFonts w:hint="eastAsia"/>
        </w:rPr>
        <w:t>具体列示了各维度指标具体计算方式。</w:t>
      </w:r>
    </w:p>
    <w:p w14:paraId="0949E65B" w14:textId="77777777" w:rsidR="00E21A1F" w:rsidRDefault="00E21A1F">
      <w:pPr>
        <w:adjustRightInd w:val="0"/>
        <w:snapToGrid w:val="0"/>
        <w:spacing w:line="360" w:lineRule="exact"/>
        <w:ind w:firstLineChars="200" w:firstLine="420"/>
      </w:pPr>
    </w:p>
    <w:p w14:paraId="16278999" w14:textId="77777777" w:rsidR="00E21A1F" w:rsidRDefault="00CF6A1F">
      <w:pPr>
        <w:pStyle w:val="a3"/>
        <w:rPr>
          <w:rFonts w:eastAsia="宋体"/>
        </w:rPr>
      </w:pPr>
      <w:r>
        <w:t>表</w:t>
      </w:r>
      <w:r>
        <w:t xml:space="preserve"> </w:t>
      </w:r>
      <w:r>
        <w:fldChar w:fldCharType="begin"/>
      </w:r>
      <w:r>
        <w:instrText xml:space="preserve"> SEQ </w:instrText>
      </w:r>
      <w:r>
        <w:instrText>表</w:instrText>
      </w:r>
      <w:r>
        <w:instrText xml:space="preserve"> \* ARABIC </w:instrText>
      </w:r>
      <w:r>
        <w:fldChar w:fldCharType="separate"/>
      </w:r>
      <w:r>
        <w:t>2</w:t>
      </w:r>
      <w:r>
        <w:fldChar w:fldCharType="end"/>
      </w:r>
      <w:r>
        <w:rPr>
          <w:rFonts w:hint="eastAsia"/>
        </w:rPr>
        <w:t xml:space="preserve"> </w:t>
      </w:r>
      <w:r>
        <w:rPr>
          <w:rFonts w:hint="eastAsia"/>
        </w:rPr>
        <w:t>企业社会责任计算方式</w:t>
      </w:r>
    </w:p>
    <w:tbl>
      <w:tblPr>
        <w:tblStyle w:val="a4"/>
        <w:tblW w:w="4999" w:type="pct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604"/>
        <w:gridCol w:w="1603"/>
        <w:gridCol w:w="5313"/>
      </w:tblGrid>
      <w:tr w:rsidR="00E21A1F" w14:paraId="641888D1" w14:textId="77777777">
        <w:tc>
          <w:tcPr>
            <w:tcW w:w="941" w:type="pct"/>
            <w:vAlign w:val="center"/>
          </w:tcPr>
          <w:p w14:paraId="3013608C" w14:textId="77777777" w:rsidR="00E21A1F" w:rsidRDefault="00CF6A1F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一级指标</w:t>
            </w:r>
          </w:p>
        </w:tc>
        <w:tc>
          <w:tcPr>
            <w:tcW w:w="941" w:type="pct"/>
            <w:tcBorders>
              <w:right w:val="nil"/>
            </w:tcBorders>
            <w:vAlign w:val="center"/>
          </w:tcPr>
          <w:p w14:paraId="726BA975" w14:textId="77777777" w:rsidR="00E21A1F" w:rsidRDefault="00CF6A1F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二级指标</w:t>
            </w:r>
          </w:p>
        </w:tc>
        <w:tc>
          <w:tcPr>
            <w:tcW w:w="3117" w:type="pct"/>
            <w:tcBorders>
              <w:left w:val="nil"/>
              <w:right w:val="nil"/>
            </w:tcBorders>
            <w:vAlign w:val="center"/>
          </w:tcPr>
          <w:p w14:paraId="2750DC1A" w14:textId="77777777" w:rsidR="00E21A1F" w:rsidRDefault="00CF6A1F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计算方式</w:t>
            </w:r>
          </w:p>
        </w:tc>
      </w:tr>
      <w:tr w:rsidR="00E21A1F" w14:paraId="41FF868F" w14:textId="77777777">
        <w:tc>
          <w:tcPr>
            <w:tcW w:w="941" w:type="pct"/>
            <w:vMerge w:val="restart"/>
            <w:vAlign w:val="center"/>
          </w:tcPr>
          <w:p w14:paraId="1C459CAF" w14:textId="77777777" w:rsidR="00E21A1F" w:rsidRPr="00EF3C21" w:rsidRDefault="00CF6A1F">
            <w:pPr>
              <w:jc w:val="center"/>
              <w:rPr>
                <w:rFonts w:ascii="楷体" w:eastAsia="楷体" w:hAnsi="楷体" w:cs="宋体"/>
                <w:sz w:val="18"/>
                <w:szCs w:val="18"/>
              </w:rPr>
            </w:pPr>
            <w:r w:rsidRPr="00EF3C21">
              <w:rPr>
                <w:rFonts w:ascii="楷体" w:eastAsia="楷体" w:hAnsi="楷体" w:cs="宋体"/>
                <w:sz w:val="18"/>
                <w:szCs w:val="18"/>
              </w:rPr>
              <w:t>企业社会责任表现</w:t>
            </w:r>
          </w:p>
        </w:tc>
        <w:tc>
          <w:tcPr>
            <w:tcW w:w="941" w:type="pct"/>
            <w:tcBorders>
              <w:bottom w:val="nil"/>
              <w:right w:val="nil"/>
            </w:tcBorders>
            <w:vAlign w:val="center"/>
          </w:tcPr>
          <w:p w14:paraId="3598A87C" w14:textId="77777777" w:rsidR="00E21A1F" w:rsidRPr="00EF3C21" w:rsidRDefault="00CF6A1F">
            <w:pPr>
              <w:jc w:val="center"/>
              <w:rPr>
                <w:rFonts w:ascii="楷体" w:eastAsia="楷体" w:hAnsi="楷体" w:cs="宋体"/>
                <w:sz w:val="18"/>
                <w:szCs w:val="18"/>
              </w:rPr>
            </w:pPr>
            <w:r w:rsidRPr="00EF3C21">
              <w:rPr>
                <w:rFonts w:ascii="楷体" w:eastAsia="楷体" w:hAnsi="楷体" w:cs="宋体"/>
                <w:sz w:val="18"/>
                <w:szCs w:val="18"/>
              </w:rPr>
              <w:t>政府责任绩效</w:t>
            </w:r>
          </w:p>
        </w:tc>
        <w:tc>
          <w:tcPr>
            <w:tcW w:w="3117" w:type="pct"/>
            <w:tcBorders>
              <w:left w:val="nil"/>
              <w:bottom w:val="nil"/>
              <w:right w:val="nil"/>
            </w:tcBorders>
            <w:vAlign w:val="center"/>
          </w:tcPr>
          <w:p w14:paraId="3C847EC1" w14:textId="77777777" w:rsidR="00E21A1F" w:rsidRPr="00EF3C21" w:rsidRDefault="00CF6A1F">
            <w:pPr>
              <w:jc w:val="center"/>
              <w:rPr>
                <w:rFonts w:ascii="楷体" w:eastAsia="楷体" w:hAnsi="楷体" w:cs="宋体"/>
                <w:sz w:val="18"/>
                <w:szCs w:val="18"/>
              </w:rPr>
            </w:pPr>
            <w:r w:rsidRPr="00EF3C21">
              <w:rPr>
                <w:rFonts w:ascii="楷体" w:eastAsia="楷体" w:hAnsi="楷体" w:cs="宋体" w:hint="eastAsia"/>
                <w:sz w:val="18"/>
                <w:szCs w:val="18"/>
              </w:rPr>
              <w:t>(</w:t>
            </w:r>
            <w:r w:rsidRPr="00EF3C21">
              <w:rPr>
                <w:rFonts w:ascii="楷体" w:eastAsia="楷体" w:hAnsi="楷体" w:cs="宋体"/>
                <w:sz w:val="18"/>
                <w:szCs w:val="18"/>
              </w:rPr>
              <w:t>支付的各项税费</w:t>
            </w:r>
            <w:r w:rsidRPr="00EF3C21">
              <w:rPr>
                <w:rFonts w:ascii="楷体" w:eastAsia="楷体" w:hAnsi="楷体" w:cs="宋体" w:hint="eastAsia"/>
                <w:sz w:val="18"/>
                <w:szCs w:val="18"/>
              </w:rPr>
              <w:t>-</w:t>
            </w:r>
            <w:r w:rsidRPr="00EF3C21">
              <w:rPr>
                <w:rFonts w:ascii="楷体" w:eastAsia="楷体" w:hAnsi="楷体" w:cs="宋体"/>
                <w:sz w:val="18"/>
                <w:szCs w:val="18"/>
              </w:rPr>
              <w:t>收到的税费返还</w:t>
            </w:r>
            <w:r w:rsidRPr="00EF3C21">
              <w:rPr>
                <w:rFonts w:ascii="楷体" w:eastAsia="楷体" w:hAnsi="楷体" w:cs="宋体"/>
                <w:sz w:val="18"/>
                <w:szCs w:val="18"/>
              </w:rPr>
              <w:t>+</w:t>
            </w:r>
            <w:r w:rsidRPr="00EF3C21">
              <w:rPr>
                <w:rFonts w:ascii="楷体" w:eastAsia="楷体" w:hAnsi="楷体" w:cs="宋体"/>
                <w:sz w:val="18"/>
                <w:szCs w:val="18"/>
              </w:rPr>
              <w:t>应交税费</w:t>
            </w:r>
            <w:r w:rsidRPr="00EF3C21">
              <w:rPr>
                <w:rFonts w:ascii="楷体" w:eastAsia="楷体" w:hAnsi="楷体" w:cs="宋体" w:hint="eastAsia"/>
                <w:sz w:val="18"/>
                <w:szCs w:val="18"/>
              </w:rPr>
              <w:t>)</w:t>
            </w:r>
            <w:r w:rsidRPr="00EF3C21">
              <w:rPr>
                <w:rFonts w:ascii="楷体" w:eastAsia="楷体" w:hAnsi="楷体" w:cs="宋体"/>
                <w:sz w:val="18"/>
                <w:szCs w:val="18"/>
              </w:rPr>
              <w:t>/</w:t>
            </w:r>
            <w:r w:rsidRPr="00EF3C21">
              <w:rPr>
                <w:rFonts w:ascii="楷体" w:eastAsia="楷体" w:hAnsi="楷体" w:cs="宋体"/>
                <w:sz w:val="18"/>
                <w:szCs w:val="18"/>
              </w:rPr>
              <w:t>营业总收入</w:t>
            </w:r>
          </w:p>
        </w:tc>
      </w:tr>
      <w:tr w:rsidR="00E21A1F" w14:paraId="4E884169" w14:textId="77777777">
        <w:tc>
          <w:tcPr>
            <w:tcW w:w="941" w:type="pct"/>
            <w:vMerge/>
            <w:vAlign w:val="center"/>
          </w:tcPr>
          <w:p w14:paraId="02D9EAA1" w14:textId="77777777" w:rsidR="00E21A1F" w:rsidRPr="00EF3C21" w:rsidRDefault="00E21A1F">
            <w:pPr>
              <w:jc w:val="center"/>
              <w:rPr>
                <w:rFonts w:ascii="楷体" w:eastAsia="楷体" w:hAnsi="楷体" w:cs="宋体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nil"/>
              <w:bottom w:val="nil"/>
              <w:right w:val="nil"/>
            </w:tcBorders>
            <w:vAlign w:val="center"/>
          </w:tcPr>
          <w:p w14:paraId="7D0ACB52" w14:textId="77777777" w:rsidR="00E21A1F" w:rsidRPr="00EF3C21" w:rsidRDefault="00CF6A1F">
            <w:pPr>
              <w:jc w:val="center"/>
              <w:rPr>
                <w:rFonts w:ascii="楷体" w:eastAsia="楷体" w:hAnsi="楷体" w:cs="宋体"/>
                <w:sz w:val="18"/>
                <w:szCs w:val="18"/>
              </w:rPr>
            </w:pPr>
            <w:r w:rsidRPr="00EF3C21">
              <w:rPr>
                <w:rFonts w:ascii="楷体" w:eastAsia="楷体" w:hAnsi="楷体" w:cs="宋体"/>
                <w:sz w:val="18"/>
                <w:szCs w:val="18"/>
              </w:rPr>
              <w:t>员工责任绩效</w:t>
            </w:r>
          </w:p>
        </w:tc>
        <w:tc>
          <w:tcPr>
            <w:tcW w:w="311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708C5" w14:textId="77777777" w:rsidR="00E21A1F" w:rsidRPr="00EF3C21" w:rsidRDefault="00CF6A1F">
            <w:pPr>
              <w:jc w:val="center"/>
              <w:rPr>
                <w:rFonts w:ascii="楷体" w:eastAsia="楷体" w:hAnsi="楷体" w:cs="宋体"/>
                <w:sz w:val="18"/>
                <w:szCs w:val="18"/>
              </w:rPr>
            </w:pPr>
            <w:r w:rsidRPr="00EF3C21">
              <w:rPr>
                <w:rFonts w:ascii="楷体" w:eastAsia="楷体" w:hAnsi="楷体" w:cs="宋体" w:hint="eastAsia"/>
                <w:sz w:val="18"/>
                <w:szCs w:val="18"/>
              </w:rPr>
              <w:t>(</w:t>
            </w:r>
            <w:r w:rsidRPr="00EF3C21">
              <w:rPr>
                <w:rFonts w:ascii="楷体" w:eastAsia="楷体" w:hAnsi="楷体" w:cs="宋体"/>
                <w:sz w:val="18"/>
                <w:szCs w:val="18"/>
              </w:rPr>
              <w:t>支付给职工以及为职工支付的现金</w:t>
            </w:r>
            <w:r w:rsidRPr="00EF3C21">
              <w:rPr>
                <w:rFonts w:ascii="楷体" w:eastAsia="楷体" w:hAnsi="楷体" w:cs="宋体"/>
                <w:sz w:val="18"/>
                <w:szCs w:val="18"/>
              </w:rPr>
              <w:t>+</w:t>
            </w:r>
            <w:r w:rsidRPr="00EF3C21">
              <w:rPr>
                <w:rFonts w:ascii="楷体" w:eastAsia="楷体" w:hAnsi="楷体" w:cs="宋体"/>
                <w:sz w:val="18"/>
                <w:szCs w:val="18"/>
              </w:rPr>
              <w:t>应付职工薪</w:t>
            </w:r>
            <w:proofErr w:type="gramStart"/>
            <w:r w:rsidRPr="00EF3C21">
              <w:rPr>
                <w:rFonts w:ascii="楷体" w:eastAsia="楷体" w:hAnsi="楷体" w:cs="宋体"/>
                <w:sz w:val="18"/>
                <w:szCs w:val="18"/>
              </w:rPr>
              <w:t>酬</w:t>
            </w:r>
            <w:proofErr w:type="gramEnd"/>
            <w:r w:rsidRPr="00EF3C21">
              <w:rPr>
                <w:rFonts w:ascii="楷体" w:eastAsia="楷体" w:hAnsi="楷体" w:cs="宋体" w:hint="eastAsia"/>
                <w:sz w:val="18"/>
                <w:szCs w:val="18"/>
              </w:rPr>
              <w:t>)</w:t>
            </w:r>
            <w:r w:rsidRPr="00EF3C21">
              <w:rPr>
                <w:rFonts w:ascii="楷体" w:eastAsia="楷体" w:hAnsi="楷体" w:cs="宋体"/>
                <w:sz w:val="18"/>
                <w:szCs w:val="18"/>
              </w:rPr>
              <w:t>/</w:t>
            </w:r>
            <w:r w:rsidRPr="00EF3C21">
              <w:rPr>
                <w:rFonts w:ascii="楷体" w:eastAsia="楷体" w:hAnsi="楷体" w:cs="宋体"/>
                <w:sz w:val="18"/>
                <w:szCs w:val="18"/>
              </w:rPr>
              <w:t>营业总收入</w:t>
            </w:r>
          </w:p>
        </w:tc>
      </w:tr>
      <w:tr w:rsidR="00E21A1F" w14:paraId="610E2515" w14:textId="77777777">
        <w:tc>
          <w:tcPr>
            <w:tcW w:w="941" w:type="pct"/>
            <w:vMerge/>
            <w:vAlign w:val="center"/>
          </w:tcPr>
          <w:p w14:paraId="5C423CCC" w14:textId="77777777" w:rsidR="00E21A1F" w:rsidRPr="00EF3C21" w:rsidRDefault="00E21A1F">
            <w:pPr>
              <w:jc w:val="center"/>
              <w:rPr>
                <w:rFonts w:ascii="楷体" w:eastAsia="楷体" w:hAnsi="楷体" w:cs="宋体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nil"/>
              <w:bottom w:val="nil"/>
              <w:right w:val="nil"/>
            </w:tcBorders>
            <w:vAlign w:val="center"/>
          </w:tcPr>
          <w:p w14:paraId="74234E46" w14:textId="77777777" w:rsidR="00E21A1F" w:rsidRPr="00EF3C21" w:rsidRDefault="00CF6A1F">
            <w:pPr>
              <w:jc w:val="center"/>
              <w:rPr>
                <w:rFonts w:ascii="楷体" w:eastAsia="楷体" w:hAnsi="楷体" w:cs="宋体"/>
                <w:sz w:val="18"/>
                <w:szCs w:val="18"/>
              </w:rPr>
            </w:pPr>
            <w:r w:rsidRPr="00EF3C21">
              <w:rPr>
                <w:rFonts w:ascii="楷体" w:eastAsia="楷体" w:hAnsi="楷体" w:cs="宋体"/>
                <w:sz w:val="18"/>
                <w:szCs w:val="18"/>
              </w:rPr>
              <w:t>供应商责任绩效</w:t>
            </w:r>
          </w:p>
        </w:tc>
        <w:tc>
          <w:tcPr>
            <w:tcW w:w="311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7ED06A" w14:textId="77777777" w:rsidR="00E21A1F" w:rsidRPr="00EF3C21" w:rsidRDefault="00CF6A1F">
            <w:pPr>
              <w:jc w:val="center"/>
              <w:rPr>
                <w:rFonts w:ascii="楷体" w:eastAsia="楷体" w:hAnsi="楷体" w:cs="宋体"/>
                <w:sz w:val="18"/>
                <w:szCs w:val="18"/>
              </w:rPr>
            </w:pPr>
            <w:r w:rsidRPr="00EF3C21">
              <w:rPr>
                <w:rFonts w:ascii="楷体" w:eastAsia="楷体" w:hAnsi="楷体" w:cs="宋体" w:hint="eastAsia"/>
                <w:sz w:val="18"/>
                <w:szCs w:val="18"/>
              </w:rPr>
              <w:t>(</w:t>
            </w:r>
            <w:r w:rsidRPr="00EF3C21">
              <w:rPr>
                <w:rFonts w:ascii="楷体" w:eastAsia="楷体" w:hAnsi="楷体" w:cs="宋体"/>
                <w:sz w:val="18"/>
                <w:szCs w:val="18"/>
              </w:rPr>
              <w:t>购买商品接收劳务支付的现金</w:t>
            </w:r>
            <w:r w:rsidRPr="00EF3C21">
              <w:rPr>
                <w:rFonts w:ascii="楷体" w:eastAsia="楷体" w:hAnsi="楷体" w:cs="宋体"/>
                <w:sz w:val="18"/>
                <w:szCs w:val="18"/>
              </w:rPr>
              <w:t>+</w:t>
            </w:r>
            <w:r w:rsidRPr="00EF3C21">
              <w:rPr>
                <w:rFonts w:ascii="楷体" w:eastAsia="楷体" w:hAnsi="楷体" w:cs="宋体"/>
                <w:sz w:val="18"/>
                <w:szCs w:val="18"/>
              </w:rPr>
              <w:t>应付账款</w:t>
            </w:r>
            <w:r w:rsidRPr="00EF3C21">
              <w:rPr>
                <w:rFonts w:ascii="楷体" w:eastAsia="楷体" w:hAnsi="楷体" w:cs="宋体"/>
                <w:sz w:val="18"/>
                <w:szCs w:val="18"/>
              </w:rPr>
              <w:t>+</w:t>
            </w:r>
            <w:r w:rsidRPr="00EF3C21">
              <w:rPr>
                <w:rFonts w:ascii="楷体" w:eastAsia="楷体" w:hAnsi="楷体" w:cs="宋体"/>
                <w:sz w:val="18"/>
                <w:szCs w:val="18"/>
              </w:rPr>
              <w:t>应付票据</w:t>
            </w:r>
            <w:r w:rsidRPr="00EF3C21">
              <w:rPr>
                <w:rFonts w:ascii="楷体" w:eastAsia="楷体" w:hAnsi="楷体" w:cs="宋体" w:hint="eastAsia"/>
                <w:sz w:val="18"/>
                <w:szCs w:val="18"/>
              </w:rPr>
              <w:t>)</w:t>
            </w:r>
            <w:r w:rsidRPr="00EF3C21">
              <w:rPr>
                <w:rFonts w:ascii="楷体" w:eastAsia="楷体" w:hAnsi="楷体" w:cs="宋体"/>
                <w:sz w:val="18"/>
                <w:szCs w:val="18"/>
              </w:rPr>
              <w:t>/</w:t>
            </w:r>
            <w:r w:rsidRPr="00EF3C21">
              <w:rPr>
                <w:rFonts w:ascii="楷体" w:eastAsia="楷体" w:hAnsi="楷体" w:cs="宋体"/>
                <w:sz w:val="18"/>
                <w:szCs w:val="18"/>
              </w:rPr>
              <w:t>营业总收入</w:t>
            </w:r>
          </w:p>
        </w:tc>
      </w:tr>
      <w:tr w:rsidR="00E21A1F" w14:paraId="1C227CE1" w14:textId="77777777">
        <w:tc>
          <w:tcPr>
            <w:tcW w:w="941" w:type="pct"/>
            <w:vMerge/>
            <w:vAlign w:val="center"/>
          </w:tcPr>
          <w:p w14:paraId="76B187C5" w14:textId="77777777" w:rsidR="00E21A1F" w:rsidRPr="00EF3C21" w:rsidRDefault="00E21A1F">
            <w:pPr>
              <w:jc w:val="center"/>
              <w:rPr>
                <w:rFonts w:ascii="楷体" w:eastAsia="楷体" w:hAnsi="楷体" w:cs="宋体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nil"/>
              <w:bottom w:val="nil"/>
              <w:right w:val="nil"/>
            </w:tcBorders>
            <w:vAlign w:val="center"/>
          </w:tcPr>
          <w:p w14:paraId="13B2750C" w14:textId="77777777" w:rsidR="00E21A1F" w:rsidRPr="00EF3C21" w:rsidRDefault="00CF6A1F">
            <w:pPr>
              <w:jc w:val="center"/>
              <w:rPr>
                <w:rFonts w:ascii="楷体" w:eastAsia="楷体" w:hAnsi="楷体" w:cs="宋体"/>
                <w:sz w:val="18"/>
                <w:szCs w:val="18"/>
              </w:rPr>
            </w:pPr>
            <w:r w:rsidRPr="00EF3C21">
              <w:rPr>
                <w:rFonts w:ascii="楷体" w:eastAsia="楷体" w:hAnsi="楷体" w:cs="宋体"/>
                <w:sz w:val="18"/>
                <w:szCs w:val="18"/>
              </w:rPr>
              <w:t>顾客责任绩效</w:t>
            </w:r>
          </w:p>
        </w:tc>
        <w:tc>
          <w:tcPr>
            <w:tcW w:w="311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41172A" w14:textId="77777777" w:rsidR="00E21A1F" w:rsidRPr="00EF3C21" w:rsidRDefault="00CF6A1F">
            <w:pPr>
              <w:jc w:val="center"/>
              <w:rPr>
                <w:rFonts w:ascii="楷体" w:eastAsia="楷体" w:hAnsi="楷体" w:cs="宋体"/>
                <w:sz w:val="18"/>
                <w:szCs w:val="18"/>
              </w:rPr>
            </w:pPr>
            <w:r w:rsidRPr="00EF3C21">
              <w:rPr>
                <w:rFonts w:ascii="楷体" w:eastAsia="楷体" w:hAnsi="楷体" w:cs="宋体" w:hint="eastAsia"/>
                <w:sz w:val="18"/>
                <w:szCs w:val="18"/>
              </w:rPr>
              <w:t>(</w:t>
            </w:r>
            <w:r w:rsidRPr="00EF3C21">
              <w:rPr>
                <w:rFonts w:ascii="楷体" w:eastAsia="楷体" w:hAnsi="楷体" w:cs="宋体"/>
                <w:sz w:val="18"/>
                <w:szCs w:val="18"/>
              </w:rPr>
              <w:t>销售商品及提供劳务收到的现金</w:t>
            </w:r>
            <w:r w:rsidRPr="00EF3C21">
              <w:rPr>
                <w:rFonts w:ascii="楷体" w:eastAsia="楷体" w:hAnsi="楷体" w:cs="宋体"/>
                <w:sz w:val="18"/>
                <w:szCs w:val="18"/>
              </w:rPr>
              <w:t>+</w:t>
            </w:r>
            <w:r w:rsidRPr="00EF3C21">
              <w:rPr>
                <w:rFonts w:ascii="楷体" w:eastAsia="楷体" w:hAnsi="楷体" w:cs="宋体"/>
                <w:sz w:val="18"/>
                <w:szCs w:val="18"/>
              </w:rPr>
              <w:t>应收账款</w:t>
            </w:r>
            <w:r w:rsidRPr="00EF3C21">
              <w:rPr>
                <w:rFonts w:ascii="楷体" w:eastAsia="楷体" w:hAnsi="楷体" w:cs="宋体"/>
                <w:sz w:val="18"/>
                <w:szCs w:val="18"/>
              </w:rPr>
              <w:t>+</w:t>
            </w:r>
            <w:r w:rsidRPr="00EF3C21">
              <w:rPr>
                <w:rFonts w:ascii="楷体" w:eastAsia="楷体" w:hAnsi="楷体" w:cs="宋体"/>
                <w:sz w:val="18"/>
                <w:szCs w:val="18"/>
              </w:rPr>
              <w:t>应收票据</w:t>
            </w:r>
            <w:r w:rsidRPr="00EF3C21">
              <w:rPr>
                <w:rFonts w:ascii="楷体" w:eastAsia="楷体" w:hAnsi="楷体" w:cs="宋体" w:hint="eastAsia"/>
                <w:sz w:val="18"/>
                <w:szCs w:val="18"/>
              </w:rPr>
              <w:t>)</w:t>
            </w:r>
            <w:r w:rsidRPr="00EF3C21">
              <w:rPr>
                <w:rFonts w:ascii="楷体" w:eastAsia="楷体" w:hAnsi="楷体" w:cs="宋体"/>
                <w:sz w:val="18"/>
                <w:szCs w:val="18"/>
              </w:rPr>
              <w:t>/</w:t>
            </w:r>
            <w:r w:rsidRPr="00EF3C21">
              <w:rPr>
                <w:rFonts w:ascii="楷体" w:eastAsia="楷体" w:hAnsi="楷体" w:cs="宋体"/>
                <w:sz w:val="18"/>
                <w:szCs w:val="18"/>
              </w:rPr>
              <w:t>营业总收入</w:t>
            </w:r>
          </w:p>
        </w:tc>
      </w:tr>
      <w:tr w:rsidR="00E21A1F" w14:paraId="44AA850F" w14:textId="77777777">
        <w:tc>
          <w:tcPr>
            <w:tcW w:w="941" w:type="pct"/>
            <w:vMerge/>
            <w:vAlign w:val="center"/>
          </w:tcPr>
          <w:p w14:paraId="721D7650" w14:textId="77777777" w:rsidR="00E21A1F" w:rsidRPr="00EF3C21" w:rsidRDefault="00E21A1F">
            <w:pPr>
              <w:jc w:val="center"/>
              <w:rPr>
                <w:rFonts w:ascii="楷体" w:eastAsia="楷体" w:hAnsi="楷体" w:cs="宋体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nil"/>
              <w:bottom w:val="nil"/>
              <w:right w:val="nil"/>
            </w:tcBorders>
            <w:vAlign w:val="center"/>
          </w:tcPr>
          <w:p w14:paraId="6F50CC34" w14:textId="77777777" w:rsidR="00E21A1F" w:rsidRPr="00EF3C21" w:rsidRDefault="00CF6A1F">
            <w:pPr>
              <w:jc w:val="center"/>
              <w:rPr>
                <w:rFonts w:ascii="楷体" w:eastAsia="楷体" w:hAnsi="楷体" w:cs="宋体"/>
                <w:sz w:val="18"/>
                <w:szCs w:val="18"/>
              </w:rPr>
            </w:pPr>
            <w:r w:rsidRPr="00EF3C21">
              <w:rPr>
                <w:rFonts w:ascii="楷体" w:eastAsia="楷体" w:hAnsi="楷体" w:cs="宋体"/>
                <w:sz w:val="18"/>
                <w:szCs w:val="18"/>
              </w:rPr>
              <w:t>金融机构责任绩效</w:t>
            </w:r>
          </w:p>
        </w:tc>
        <w:tc>
          <w:tcPr>
            <w:tcW w:w="311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B6CB86" w14:textId="77777777" w:rsidR="00E21A1F" w:rsidRPr="00EF3C21" w:rsidRDefault="00CF6A1F">
            <w:pPr>
              <w:jc w:val="center"/>
              <w:rPr>
                <w:rFonts w:ascii="楷体" w:eastAsia="楷体" w:hAnsi="楷体" w:cs="宋体"/>
                <w:sz w:val="18"/>
                <w:szCs w:val="18"/>
              </w:rPr>
            </w:pPr>
            <w:r w:rsidRPr="00EF3C21">
              <w:rPr>
                <w:rFonts w:ascii="楷体" w:eastAsia="楷体" w:hAnsi="楷体" w:cs="宋体"/>
                <w:sz w:val="18"/>
                <w:szCs w:val="18"/>
              </w:rPr>
              <w:t>偿还债务支付的现金</w:t>
            </w:r>
            <w:r w:rsidRPr="00EF3C21">
              <w:rPr>
                <w:rFonts w:ascii="楷体" w:eastAsia="楷体" w:hAnsi="楷体" w:cs="宋体"/>
                <w:sz w:val="18"/>
                <w:szCs w:val="18"/>
              </w:rPr>
              <w:t>/</w:t>
            </w:r>
            <w:r w:rsidRPr="00EF3C21">
              <w:rPr>
                <w:rFonts w:ascii="楷体" w:eastAsia="楷体" w:hAnsi="楷体" w:cs="宋体"/>
                <w:sz w:val="18"/>
                <w:szCs w:val="18"/>
              </w:rPr>
              <w:t>营业总收入</w:t>
            </w:r>
          </w:p>
        </w:tc>
      </w:tr>
      <w:tr w:rsidR="00E21A1F" w14:paraId="4B563006" w14:textId="77777777">
        <w:tc>
          <w:tcPr>
            <w:tcW w:w="941" w:type="pct"/>
            <w:vMerge/>
            <w:vAlign w:val="center"/>
          </w:tcPr>
          <w:p w14:paraId="5CBF5ED3" w14:textId="77777777" w:rsidR="00E21A1F" w:rsidRPr="00EF3C21" w:rsidRDefault="00E21A1F">
            <w:pPr>
              <w:jc w:val="center"/>
              <w:rPr>
                <w:rFonts w:ascii="楷体" w:eastAsia="楷体" w:hAnsi="楷体" w:cs="宋体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nil"/>
              <w:right w:val="nil"/>
            </w:tcBorders>
            <w:vAlign w:val="center"/>
          </w:tcPr>
          <w:p w14:paraId="34A59E58" w14:textId="77777777" w:rsidR="00E21A1F" w:rsidRPr="00EF3C21" w:rsidRDefault="00CF6A1F">
            <w:pPr>
              <w:jc w:val="center"/>
              <w:rPr>
                <w:rFonts w:ascii="楷体" w:eastAsia="楷体" w:hAnsi="楷体" w:cs="宋体"/>
                <w:sz w:val="18"/>
                <w:szCs w:val="18"/>
              </w:rPr>
            </w:pPr>
            <w:r w:rsidRPr="00EF3C21">
              <w:rPr>
                <w:rFonts w:ascii="楷体" w:eastAsia="楷体" w:hAnsi="楷体" w:cs="宋体"/>
                <w:sz w:val="18"/>
                <w:szCs w:val="18"/>
              </w:rPr>
              <w:t>社会公益责任绩效</w:t>
            </w:r>
          </w:p>
        </w:tc>
        <w:tc>
          <w:tcPr>
            <w:tcW w:w="3117" w:type="pct"/>
            <w:tcBorders>
              <w:top w:val="nil"/>
              <w:left w:val="nil"/>
              <w:right w:val="nil"/>
            </w:tcBorders>
            <w:vAlign w:val="center"/>
          </w:tcPr>
          <w:p w14:paraId="50B859B4" w14:textId="77777777" w:rsidR="00E21A1F" w:rsidRPr="00EF3C21" w:rsidRDefault="00CF6A1F">
            <w:pPr>
              <w:jc w:val="center"/>
              <w:rPr>
                <w:rFonts w:ascii="楷体" w:eastAsia="楷体" w:hAnsi="楷体" w:cs="宋体"/>
                <w:sz w:val="18"/>
                <w:szCs w:val="18"/>
              </w:rPr>
            </w:pPr>
            <w:r w:rsidRPr="00EF3C21">
              <w:rPr>
                <w:rFonts w:ascii="楷体" w:eastAsia="楷体" w:hAnsi="楷体" w:cs="宋体"/>
                <w:sz w:val="18"/>
                <w:szCs w:val="18"/>
              </w:rPr>
              <w:t>捐赠支出</w:t>
            </w:r>
            <w:r w:rsidRPr="00EF3C21">
              <w:rPr>
                <w:rFonts w:ascii="楷体" w:eastAsia="楷体" w:hAnsi="楷体" w:cs="宋体"/>
                <w:sz w:val="18"/>
                <w:szCs w:val="18"/>
              </w:rPr>
              <w:t>/</w:t>
            </w:r>
            <w:r w:rsidRPr="00EF3C21">
              <w:rPr>
                <w:rFonts w:ascii="楷体" w:eastAsia="楷体" w:hAnsi="楷体" w:cs="宋体"/>
                <w:sz w:val="18"/>
                <w:szCs w:val="18"/>
              </w:rPr>
              <w:t>营业总收入</w:t>
            </w:r>
          </w:p>
        </w:tc>
      </w:tr>
    </w:tbl>
    <w:p w14:paraId="1EE9B7F2" w14:textId="77777777" w:rsidR="00E21A1F" w:rsidRDefault="00E21A1F"/>
    <w:sectPr w:rsidR="00E21A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5DC4C" w14:textId="77777777" w:rsidR="00CF6A1F" w:rsidRDefault="00CF6A1F" w:rsidP="00EF3C21">
      <w:r>
        <w:separator/>
      </w:r>
    </w:p>
  </w:endnote>
  <w:endnote w:type="continuationSeparator" w:id="0">
    <w:p w14:paraId="3502ED47" w14:textId="77777777" w:rsidR="00CF6A1F" w:rsidRDefault="00CF6A1F" w:rsidP="00EF3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C05DF" w14:textId="77777777" w:rsidR="00CF6A1F" w:rsidRDefault="00CF6A1F" w:rsidP="00EF3C21">
      <w:r>
        <w:separator/>
      </w:r>
    </w:p>
  </w:footnote>
  <w:footnote w:type="continuationSeparator" w:id="0">
    <w:p w14:paraId="7E7F4DA5" w14:textId="77777777" w:rsidR="00CF6A1F" w:rsidRDefault="00CF6A1F" w:rsidP="00EF3C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FE63825"/>
    <w:rsid w:val="00CF6A1F"/>
    <w:rsid w:val="00E21A1F"/>
    <w:rsid w:val="00EF3C21"/>
    <w:rsid w:val="2FE63825"/>
    <w:rsid w:val="57DE1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0FA475F-BEDD-4099-BB33-F41977C8B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Lines="100" w:before="100" w:afterLines="100" w:after="100" w:line="400" w:lineRule="atLeast"/>
      <w:outlineLvl w:val="0"/>
    </w:pPr>
    <w:rPr>
      <w:rFonts w:ascii="Times New Roman" w:eastAsia="黑体" w:hAnsi="Times New Roman"/>
      <w:b/>
      <w:kern w:val="44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Pr>
      <w:rFonts w:ascii="Arial" w:eastAsia="黑体" w:hAnsi="Arial"/>
      <w:sz w:val="20"/>
    </w:rPr>
  </w:style>
  <w:style w:type="table" w:styleId="a4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EF3C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EF3C21"/>
    <w:rPr>
      <w:kern w:val="2"/>
      <w:sz w:val="18"/>
      <w:szCs w:val="18"/>
    </w:rPr>
  </w:style>
  <w:style w:type="paragraph" w:styleId="a7">
    <w:name w:val="footer"/>
    <w:basedOn w:val="a"/>
    <w:link w:val="a8"/>
    <w:rsid w:val="00EF3C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EF3C2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35419</dc:creator>
  <cp:lastModifiedBy>爽 彭</cp:lastModifiedBy>
  <cp:revision>2</cp:revision>
  <dcterms:created xsi:type="dcterms:W3CDTF">2025-11-28T08:35:00Z</dcterms:created>
  <dcterms:modified xsi:type="dcterms:W3CDTF">2025-12-01T07:55:00Z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694A8462356A476284CF17ACC4BF9DEE_11</vt:lpwstr>
  </property>
  <property fmtid="{D5CDD505-2E9C-101B-9397-08002B2CF9AE}" pid="4" name="KSOTemplateDocerSaveRecord">
    <vt:lpwstr>eyJoZGlkIjoiMzEwNTM5NzYwMDRjMzkwZTVkZjY2ODkwMGIxNGU0OTUiLCJ1c2VySWQiOiIxNjYyNTI3NTkyIn0=</vt:lpwstr>
  </property>
</Properties>
</file>