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95DD31" w14:textId="77777777" w:rsidR="00991D94" w:rsidRPr="00FA5591" w:rsidRDefault="00991D94" w:rsidP="00991D94">
      <w:pPr>
        <w:rPr>
          <w:rFonts w:ascii="Calibri" w:eastAsia="宋体" w:hAnsi="Calibri" w:cs="Times New Roman"/>
        </w:rPr>
      </w:pPr>
      <w:r w:rsidRPr="00FA5591">
        <w:rPr>
          <w:rFonts w:ascii="Calibri" w:eastAsia="宋体" w:hAnsi="Calibri" w:cs="Times New Roman" w:hint="eastAsia"/>
          <w:b/>
          <w:sz w:val="44"/>
          <w:szCs w:val="44"/>
        </w:rPr>
        <w:t>附</w:t>
      </w:r>
      <w:r w:rsidRPr="00FA5591">
        <w:rPr>
          <w:rFonts w:ascii="Calibri" w:eastAsia="宋体" w:hAnsi="Calibri" w:cs="Times New Roman" w:hint="eastAsia"/>
          <w:b/>
          <w:sz w:val="44"/>
          <w:szCs w:val="44"/>
        </w:rPr>
        <w:t xml:space="preserve"> </w:t>
      </w:r>
      <w:r w:rsidRPr="00FA5591">
        <w:rPr>
          <w:rFonts w:ascii="Calibri" w:eastAsia="宋体" w:hAnsi="Calibri" w:cs="Times New Roman" w:hint="eastAsia"/>
          <w:b/>
          <w:sz w:val="44"/>
          <w:szCs w:val="44"/>
        </w:rPr>
        <w:t>录</w:t>
      </w:r>
    </w:p>
    <w:p w14:paraId="41539264" w14:textId="77777777" w:rsidR="00991D94" w:rsidRPr="00670EEB" w:rsidRDefault="00991D94" w:rsidP="00991D94">
      <w:pPr>
        <w:widowControl/>
        <w:shd w:val="clear" w:color="auto" w:fill="FFFFFF"/>
        <w:jc w:val="center"/>
        <w:rPr>
          <w:rFonts w:ascii="仿宋" w:eastAsia="仿宋" w:hAnsi="仿宋" w:cs="Times New Roman"/>
          <w:b/>
          <w:kern w:val="0"/>
          <w:sz w:val="28"/>
          <w:szCs w:val="28"/>
        </w:rPr>
      </w:pPr>
      <w:r w:rsidRPr="00670EEB">
        <w:rPr>
          <w:rFonts w:ascii="仿宋" w:eastAsia="仿宋" w:hAnsi="仿宋" w:cs="Times New Roman" w:hint="eastAsia"/>
          <w:b/>
          <w:kern w:val="0"/>
          <w:sz w:val="28"/>
          <w:szCs w:val="28"/>
        </w:rPr>
        <w:t>正文未报告部分</w:t>
      </w:r>
    </w:p>
    <w:p w14:paraId="3E23EE41" w14:textId="228273F5" w:rsidR="00991D94" w:rsidRPr="00670EEB" w:rsidRDefault="00991D94" w:rsidP="00991D94">
      <w:pPr>
        <w:widowControl/>
        <w:shd w:val="clear" w:color="auto" w:fill="FFFFFF"/>
        <w:jc w:val="center"/>
        <w:rPr>
          <w:rFonts w:ascii="仿宋" w:eastAsia="仿宋" w:hAnsi="仿宋" w:cs="Times New Roman"/>
          <w:b/>
          <w:kern w:val="0"/>
          <w:sz w:val="28"/>
          <w:szCs w:val="28"/>
        </w:rPr>
      </w:pPr>
      <w:r w:rsidRPr="00670EEB">
        <w:rPr>
          <w:rFonts w:ascii="仿宋" w:eastAsia="仿宋" w:hAnsi="仿宋" w:cs="Times New Roman" w:hint="eastAsia"/>
          <w:b/>
          <w:kern w:val="0"/>
          <w:sz w:val="28"/>
          <w:szCs w:val="28"/>
        </w:rPr>
        <w:t>附录</w:t>
      </w:r>
      <w:r>
        <w:rPr>
          <w:rFonts w:ascii="仿宋" w:eastAsia="仿宋" w:hAnsi="仿宋" w:cs="Times New Roman" w:hint="eastAsia"/>
          <w:b/>
          <w:kern w:val="0"/>
          <w:sz w:val="28"/>
          <w:szCs w:val="28"/>
        </w:rPr>
        <w:t>1</w:t>
      </w:r>
      <w:r w:rsidR="0022758A">
        <w:rPr>
          <w:rFonts w:ascii="仿宋" w:eastAsia="仿宋" w:hAnsi="仿宋" w:cs="Times New Roman"/>
          <w:b/>
          <w:kern w:val="0"/>
          <w:sz w:val="28"/>
          <w:szCs w:val="28"/>
        </w:rPr>
        <w:t xml:space="preserve"> </w:t>
      </w:r>
      <w:r w:rsidRPr="00670EEB">
        <w:rPr>
          <w:rFonts w:ascii="仿宋" w:eastAsia="仿宋" w:hAnsi="仿宋" w:cs="Times New Roman" w:hint="eastAsia"/>
          <w:b/>
          <w:kern w:val="0"/>
          <w:sz w:val="28"/>
          <w:szCs w:val="28"/>
        </w:rPr>
        <w:t xml:space="preserve"> 稳健性检验</w:t>
      </w:r>
    </w:p>
    <w:p w14:paraId="2B7419FB" w14:textId="77777777" w:rsidR="00040409" w:rsidRDefault="001B1DDE">
      <w:pPr>
        <w:ind w:firstLineChars="200" w:firstLine="420"/>
        <w:rPr>
          <w:rFonts w:ascii="黑体" w:eastAsia="黑体" w:hAnsi="黑体" w:cs="黑体"/>
          <w:szCs w:val="21"/>
          <w:lang w:bidi="ar"/>
        </w:rPr>
      </w:pPr>
      <w:r>
        <w:rPr>
          <w:rFonts w:ascii="黑体" w:eastAsia="黑体" w:hAnsi="黑体" w:cs="黑体" w:hint="eastAsia"/>
          <w:szCs w:val="21"/>
          <w:lang w:bidi="ar"/>
        </w:rPr>
        <w:t>(</w:t>
      </w:r>
      <w:proofErr w:type="gramStart"/>
      <w:r>
        <w:rPr>
          <w:rFonts w:ascii="黑体" w:eastAsia="黑体" w:hAnsi="黑体" w:cs="黑体" w:hint="eastAsia"/>
          <w:szCs w:val="21"/>
          <w:lang w:bidi="ar"/>
        </w:rPr>
        <w:t>一</w:t>
      </w:r>
      <w:proofErr w:type="gramEnd"/>
      <w:r>
        <w:rPr>
          <w:rFonts w:ascii="黑体" w:eastAsia="黑体" w:hAnsi="黑体" w:cs="黑体" w:hint="eastAsia"/>
          <w:szCs w:val="21"/>
          <w:lang w:bidi="ar"/>
        </w:rPr>
        <w:t>)</w:t>
      </w:r>
      <w:r>
        <w:rPr>
          <w:rFonts w:ascii="黑体" w:eastAsia="黑体" w:hAnsi="黑体" w:cs="黑体" w:hint="eastAsia"/>
          <w:szCs w:val="21"/>
          <w:lang w:bidi="ar"/>
        </w:rPr>
        <w:t>扩展全面风险管理有效性</w:t>
      </w:r>
      <w:r>
        <w:rPr>
          <w:rFonts w:ascii="黑体" w:eastAsia="黑体" w:hAnsi="黑体" w:cs="黑体" w:hint="eastAsia"/>
          <w:szCs w:val="21"/>
          <w:lang w:bidi="ar"/>
        </w:rPr>
        <w:t>ERME</w:t>
      </w:r>
      <w:r>
        <w:rPr>
          <w:rFonts w:ascii="黑体" w:eastAsia="黑体" w:hAnsi="黑体" w:cs="黑体" w:hint="eastAsia"/>
          <w:szCs w:val="21"/>
          <w:lang w:bidi="ar"/>
        </w:rPr>
        <w:t>测度指标</w:t>
      </w:r>
    </w:p>
    <w:p w14:paraId="20156955" w14:textId="3F05DDFA" w:rsidR="00040409" w:rsidRDefault="001B1DDE">
      <w:pPr>
        <w:ind w:firstLineChars="200" w:firstLine="420"/>
        <w:rPr>
          <w:rFonts w:ascii="宋体" w:eastAsia="宋体" w:hAnsi="宋体" w:cs="Times New Roman"/>
          <w:szCs w:val="21"/>
        </w:rPr>
      </w:pPr>
      <w:r>
        <w:rPr>
          <w:rFonts w:ascii="宋体" w:eastAsia="宋体" w:hAnsi="宋体" w:cs="Times New Roman" w:hint="eastAsia"/>
          <w:szCs w:val="21"/>
        </w:rPr>
        <w:t>考虑到全面风险管理作为企业的风险管理措施，由于中国并没有监管法规要求上市</w:t>
      </w:r>
      <w:r>
        <w:rPr>
          <w:rFonts w:ascii="宋体" w:eastAsia="宋体" w:hAnsi="宋体" w:cs="Times New Roman" w:hint="eastAsia"/>
          <w:szCs w:val="21"/>
        </w:rPr>
        <w:t>企业</w:t>
      </w:r>
      <w:r>
        <w:rPr>
          <w:rFonts w:ascii="宋体" w:eastAsia="宋体" w:hAnsi="宋体" w:cs="Times New Roman" w:hint="eastAsia"/>
          <w:szCs w:val="21"/>
        </w:rPr>
        <w:t>必须披露企业全面风险管理相关数据，可能</w:t>
      </w:r>
      <w:r>
        <w:rPr>
          <w:rFonts w:ascii="宋体" w:eastAsia="宋体" w:hAnsi="宋体" w:cs="Times New Roman" w:hint="eastAsia"/>
          <w:szCs w:val="21"/>
        </w:rPr>
        <w:t>存在</w:t>
      </w:r>
      <w:r>
        <w:rPr>
          <w:rFonts w:ascii="宋体" w:eastAsia="宋体" w:hAnsi="宋体" w:cs="Times New Roman" w:hint="eastAsia"/>
          <w:szCs w:val="21"/>
        </w:rPr>
        <w:t>企业已经实施全面风险管理制度，但并没有在年报中明确指出</w:t>
      </w:r>
      <w:r>
        <w:rPr>
          <w:rFonts w:ascii="宋体" w:eastAsia="宋体" w:hAnsi="宋体" w:cs="Times New Roman" w:hint="eastAsia"/>
          <w:szCs w:val="21"/>
        </w:rPr>
        <w:t>的情况。</w:t>
      </w:r>
      <w:r>
        <w:rPr>
          <w:rFonts w:ascii="Times New Roman" w:eastAsia="宋体" w:hAnsi="Times New Roman" w:cs="Times New Roman" w:hint="eastAsia"/>
          <w:szCs w:val="21"/>
        </w:rPr>
        <w:t>Berry</w:t>
      </w:r>
      <w:r>
        <w:rPr>
          <w:rFonts w:ascii="宋体" w:eastAsia="宋体" w:hAnsi="宋体" w:cs="Times New Roman" w:hint="eastAsia"/>
          <w:szCs w:val="21"/>
        </w:rPr>
        <w:t>-</w:t>
      </w:r>
      <w:proofErr w:type="spellStart"/>
      <w:r>
        <w:rPr>
          <w:rFonts w:ascii="Times New Roman" w:eastAsia="宋体" w:hAnsi="Times New Roman" w:cs="Times New Roman" w:hint="eastAsia"/>
          <w:szCs w:val="21"/>
        </w:rPr>
        <w:t>St</w:t>
      </w:r>
      <w:r>
        <w:rPr>
          <w:rFonts w:ascii="宋体" w:eastAsia="宋体" w:hAnsi="宋体" w:cs="Times New Roman" w:hint="eastAsia"/>
          <w:szCs w:val="21"/>
        </w:rPr>
        <w:t>ö</w:t>
      </w:r>
      <w:r>
        <w:rPr>
          <w:rFonts w:ascii="Times New Roman" w:eastAsia="宋体" w:hAnsi="Times New Roman" w:cs="Times New Roman" w:hint="eastAsia"/>
          <w:szCs w:val="21"/>
        </w:rPr>
        <w:t>lzle</w:t>
      </w:r>
      <w:proofErr w:type="spellEnd"/>
      <w:r>
        <w:rPr>
          <w:rFonts w:ascii="宋体" w:eastAsia="宋体" w:hAnsi="宋体" w:cs="Times New Roman" w:hint="eastAsia"/>
          <w:szCs w:val="21"/>
        </w:rPr>
        <w:t>和</w:t>
      </w:r>
      <w:r>
        <w:rPr>
          <w:rFonts w:ascii="Times New Roman" w:eastAsia="宋体" w:hAnsi="Times New Roman" w:cs="Times New Roman" w:hint="eastAsia"/>
          <w:szCs w:val="21"/>
        </w:rPr>
        <w:t>Xu(2018)</w:t>
      </w:r>
      <w:r>
        <w:rPr>
          <w:rFonts w:ascii="宋体" w:eastAsia="宋体" w:hAnsi="宋体" w:cs="Times New Roman" w:hint="eastAsia"/>
          <w:szCs w:val="21"/>
        </w:rPr>
        <w:t>发现企业实施全面风险管理有助于优化控制机制、提高服务效率，因而本文从全面风险管理的实施效能角度出发，在上文关键词的基础上进一步扩展全面风险管理有效性关键词“合规内控”、“合规总监”、“合规负责人”来综合衡量上市企业是否实施全面风险管理制度。</w:t>
      </w:r>
      <w:bookmarkStart w:id="0" w:name="_Hlk215239028"/>
      <w:r>
        <w:rPr>
          <w:rFonts w:ascii="宋体" w:eastAsia="宋体" w:hAnsi="宋体" w:cs="Times New Roman" w:hint="eastAsia"/>
          <w:szCs w:val="21"/>
        </w:rPr>
        <w:t>表</w:t>
      </w:r>
      <w:r w:rsidR="00991D94">
        <w:rPr>
          <w:rFonts w:ascii="宋体" w:eastAsia="宋体" w:hAnsi="宋体" w:cs="Times New Roman" w:hint="eastAsia"/>
          <w:szCs w:val="21"/>
        </w:rPr>
        <w:t>A</w:t>
      </w:r>
      <w:r w:rsidR="00991D94">
        <w:rPr>
          <w:rFonts w:ascii="Times New Roman" w:eastAsia="宋体" w:hAnsi="Times New Roman" w:cs="Times New Roman"/>
          <w:szCs w:val="21"/>
        </w:rPr>
        <w:t>1</w:t>
      </w:r>
      <w:r>
        <w:rPr>
          <w:rFonts w:ascii="宋体" w:eastAsia="宋体" w:hAnsi="宋体" w:cs="Times New Roman" w:hint="eastAsia"/>
          <w:szCs w:val="21"/>
        </w:rPr>
        <w:t>中</w:t>
      </w:r>
      <w:bookmarkEnd w:id="0"/>
      <w:r>
        <w:rPr>
          <w:rFonts w:ascii="宋体" w:eastAsia="宋体" w:hAnsi="宋体" w:cs="Times New Roman" w:hint="eastAsia"/>
          <w:szCs w:val="21"/>
        </w:rPr>
        <w:t>第</w:t>
      </w:r>
      <w:r>
        <w:rPr>
          <w:rFonts w:ascii="Times New Roman" w:eastAsia="宋体" w:hAnsi="Times New Roman" w:cs="Times New Roman" w:hint="eastAsia"/>
          <w:szCs w:val="21"/>
        </w:rPr>
        <w:t>(1)</w:t>
      </w:r>
      <w:r>
        <w:rPr>
          <w:rFonts w:ascii="宋体" w:eastAsia="宋体" w:hAnsi="宋体" w:cs="Times New Roman" w:hint="eastAsia"/>
          <w:szCs w:val="21"/>
        </w:rPr>
        <w:t>列列示了扩展全面风险管理评判标准后的</w:t>
      </w:r>
      <w:r>
        <w:rPr>
          <w:rFonts w:ascii="Times New Roman" w:eastAsia="宋体" w:hAnsi="Times New Roman" w:cs="Times New Roman" w:hint="eastAsia"/>
          <w:szCs w:val="21"/>
        </w:rPr>
        <w:t>ERME</w:t>
      </w:r>
      <w:r>
        <w:rPr>
          <w:rFonts w:ascii="宋体" w:eastAsia="宋体" w:hAnsi="宋体" w:cs="Times New Roman" w:hint="eastAsia"/>
          <w:szCs w:val="21"/>
        </w:rPr>
        <w:t>数据回归的结果，估计结果显示实施全面风险管理有效性可以显著促进企业创新。</w:t>
      </w:r>
    </w:p>
    <w:p w14:paraId="7076AFBA" w14:textId="77777777" w:rsidR="00040409" w:rsidRDefault="001B1DDE">
      <w:pPr>
        <w:ind w:firstLineChars="200" w:firstLine="420"/>
        <w:rPr>
          <w:rFonts w:ascii="黑体" w:eastAsia="黑体" w:hAnsi="黑体" w:cs="黑体"/>
          <w:b/>
          <w:bCs/>
          <w:szCs w:val="21"/>
          <w:lang w:bidi="ar"/>
        </w:rPr>
      </w:pPr>
      <w:r>
        <w:rPr>
          <w:rFonts w:ascii="黑体" w:eastAsia="黑体" w:hAnsi="黑体" w:cs="黑体" w:hint="eastAsia"/>
          <w:szCs w:val="21"/>
          <w:lang w:bidi="ar"/>
        </w:rPr>
        <w:t>(</w:t>
      </w:r>
      <w:r>
        <w:rPr>
          <w:rFonts w:ascii="黑体" w:eastAsia="黑体" w:hAnsi="黑体" w:cs="黑体" w:hint="eastAsia"/>
          <w:szCs w:val="21"/>
          <w:lang w:bidi="ar"/>
        </w:rPr>
        <w:t>二</w:t>
      </w:r>
      <w:r>
        <w:rPr>
          <w:rFonts w:ascii="黑体" w:eastAsia="黑体" w:hAnsi="黑体" w:cs="黑体" w:hint="eastAsia"/>
          <w:szCs w:val="21"/>
          <w:lang w:bidi="ar"/>
        </w:rPr>
        <w:t>)</w:t>
      </w:r>
      <w:r>
        <w:rPr>
          <w:rFonts w:ascii="黑体" w:eastAsia="黑体" w:hAnsi="黑体" w:cs="黑体" w:hint="eastAsia"/>
          <w:szCs w:val="21"/>
          <w:lang w:bidi="ar"/>
        </w:rPr>
        <w:t>更换被解释变量测度指标</w:t>
      </w:r>
    </w:p>
    <w:p w14:paraId="3B72DEF4" w14:textId="07BF4848" w:rsidR="00040409" w:rsidRDefault="001B1DDE">
      <w:pPr>
        <w:spacing w:afterLines="50" w:after="156"/>
        <w:ind w:firstLineChars="200" w:firstLine="420"/>
        <w:rPr>
          <w:rFonts w:ascii="宋体" w:eastAsia="宋体" w:hAnsi="宋体" w:cs="Times New Roman"/>
          <w:szCs w:val="21"/>
        </w:rPr>
      </w:pPr>
      <w:r>
        <w:rPr>
          <w:rFonts w:ascii="宋体" w:eastAsia="宋体" w:hAnsi="宋体" w:cs="Times New Roman" w:hint="eastAsia"/>
          <w:szCs w:val="21"/>
        </w:rPr>
        <w:t>本文在基准回归中以企业专利的</w:t>
      </w:r>
      <w:r>
        <w:rPr>
          <w:rFonts w:ascii="宋体" w:eastAsia="宋体" w:hAnsi="宋体" w:cs="Times New Roman" w:hint="eastAsia"/>
          <w:szCs w:val="21"/>
        </w:rPr>
        <w:t>获得数量</w:t>
      </w:r>
      <w:r>
        <w:rPr>
          <w:rFonts w:ascii="宋体" w:eastAsia="宋体" w:hAnsi="宋体" w:cs="Times New Roman" w:hint="eastAsia"/>
          <w:szCs w:val="21"/>
        </w:rPr>
        <w:t>衡量企业创新水平，而在以往研究中，专利数据能直观体现企业的技术变革过程和</w:t>
      </w:r>
      <w:r>
        <w:rPr>
          <w:rFonts w:ascii="宋体" w:eastAsia="宋体" w:hAnsi="宋体" w:cs="Times New Roman" w:hint="eastAsia"/>
          <w:szCs w:val="21"/>
        </w:rPr>
        <w:t>创新成果，是一个客观且缓慢变化的标准。专利被引用或者被引证的频次展现了该专利技术的创新性和特殊性，能表征该项专利的突破性创新程度。本文中，以企业的国内外专利被引用次数作为突破性创新的衡量指标，并采用加一取对数的方法来克服数据的右偏问题。这一替代变量的使用，旨在更准确地反映企业的创新水平和突破性创新程度。</w:t>
      </w:r>
      <w:r w:rsidR="0022758A" w:rsidRPr="0022758A">
        <w:rPr>
          <w:rFonts w:ascii="宋体" w:eastAsia="宋体" w:hAnsi="宋体" w:cs="Times New Roman" w:hint="eastAsia"/>
          <w:szCs w:val="21"/>
        </w:rPr>
        <w:t>表A1</w:t>
      </w:r>
      <w:r>
        <w:rPr>
          <w:rFonts w:ascii="宋体" w:eastAsia="宋体" w:hAnsi="宋体" w:cs="Times New Roman" w:hint="eastAsia"/>
          <w:szCs w:val="21"/>
        </w:rPr>
        <w:t>中第</w:t>
      </w:r>
      <w:r>
        <w:rPr>
          <w:rFonts w:ascii="Times New Roman" w:eastAsia="宋体" w:hAnsi="Times New Roman" w:cs="Times New Roman" w:hint="eastAsia"/>
          <w:szCs w:val="21"/>
        </w:rPr>
        <w:t>(2)</w:t>
      </w:r>
      <w:r>
        <w:rPr>
          <w:rFonts w:ascii="宋体" w:eastAsia="宋体" w:hAnsi="宋体" w:cs="Times New Roman" w:hint="eastAsia"/>
          <w:szCs w:val="21"/>
        </w:rPr>
        <w:t>列的</w:t>
      </w:r>
      <w:r>
        <w:rPr>
          <w:rFonts w:ascii="Times New Roman" w:eastAsia="宋体" w:hAnsi="Times New Roman" w:cs="Times New Roman" w:hint="eastAsia"/>
          <w:szCs w:val="21"/>
        </w:rPr>
        <w:t>ERME</w:t>
      </w:r>
      <w:r>
        <w:rPr>
          <w:rFonts w:ascii="宋体" w:eastAsia="宋体" w:hAnsi="宋体" w:cs="Times New Roman" w:hint="eastAsia"/>
          <w:szCs w:val="21"/>
        </w:rPr>
        <w:t xml:space="preserve"> </w:t>
      </w:r>
      <w:r>
        <w:rPr>
          <w:rFonts w:ascii="宋体" w:eastAsia="宋体" w:hAnsi="宋体" w:cs="Times New Roman" w:hint="eastAsia"/>
          <w:szCs w:val="21"/>
        </w:rPr>
        <w:t>的系数为</w:t>
      </w:r>
      <w:r>
        <w:rPr>
          <w:rFonts w:ascii="Times New Roman" w:eastAsia="宋体" w:hAnsi="Times New Roman" w:cs="Times New Roman" w:hint="eastAsia"/>
          <w:szCs w:val="21"/>
        </w:rPr>
        <w:t>0.0</w:t>
      </w:r>
      <w:r>
        <w:rPr>
          <w:rFonts w:ascii="Times New Roman" w:eastAsia="宋体" w:hAnsi="Times New Roman" w:cs="Times New Roman" w:hint="eastAsia"/>
          <w:szCs w:val="21"/>
        </w:rPr>
        <w:t>78</w:t>
      </w:r>
      <w:r>
        <w:rPr>
          <w:rFonts w:ascii="宋体" w:eastAsia="宋体" w:hAnsi="宋体" w:cs="Times New Roman" w:hint="eastAsia"/>
          <w:szCs w:val="21"/>
        </w:rPr>
        <w:t>，全面风险管理有效性对突破性创新具有显著的促进作用。具体而言，全面风险管理通过优化资源配置、降低创新风险、增强企业的创新动力和信心等措施，能够有效提升企业的创新</w:t>
      </w:r>
      <w:r>
        <w:rPr>
          <w:rFonts w:ascii="宋体" w:eastAsia="宋体" w:hAnsi="宋体" w:cs="Times New Roman" w:hint="eastAsia"/>
          <w:szCs w:val="21"/>
        </w:rPr>
        <w:t>能力和创新产出的质量。这种管理策略不仅有助于企业在技术变革中实现突破性创新，还为企业的长期发展和产业升级提供了坚实的基础。因此，全面风险管理有效性在推动企业突破性创新方面具有重要意义，是提升企业新质生产力的关键因素。</w:t>
      </w:r>
    </w:p>
    <w:p w14:paraId="05EA99FD" w14:textId="298F713C" w:rsidR="00040409" w:rsidRDefault="00991D94">
      <w:pPr>
        <w:ind w:firstLineChars="300" w:firstLine="632"/>
        <w:rPr>
          <w:rFonts w:ascii="宋体" w:eastAsia="宋体" w:hAnsi="宋体" w:cs="Times New Roman"/>
          <w:szCs w:val="21"/>
        </w:rPr>
      </w:pPr>
      <w:r w:rsidRPr="00991D94">
        <w:rPr>
          <w:rFonts w:ascii="黑体" w:eastAsia="黑体" w:hAnsi="黑体" w:cs="黑体" w:hint="eastAsia"/>
          <w:b/>
          <w:szCs w:val="21"/>
        </w:rPr>
        <w:t>表A1</w:t>
      </w:r>
      <w:r w:rsidR="001B1DDE">
        <w:rPr>
          <w:rFonts w:ascii="黑体" w:eastAsia="黑体" w:hAnsi="黑体" w:cs="黑体" w:hint="eastAsia"/>
          <w:b/>
          <w:szCs w:val="21"/>
        </w:rPr>
        <w:t xml:space="preserve">                 </w:t>
      </w:r>
      <w:r w:rsidR="001B1DDE">
        <w:rPr>
          <w:rFonts w:ascii="黑体" w:eastAsia="黑体" w:hAnsi="黑体" w:cs="黑体" w:hint="eastAsia"/>
          <w:b/>
          <w:szCs w:val="21"/>
        </w:rPr>
        <w:t>稳健性检验——更换变量指标</w:t>
      </w:r>
    </w:p>
    <w:tbl>
      <w:tblPr>
        <w:tblW w:w="5000" w:type="pct"/>
        <w:jc w:val="center"/>
        <w:tblCellMar>
          <w:left w:w="75" w:type="dxa"/>
          <w:right w:w="75" w:type="dxa"/>
        </w:tblCellMar>
        <w:tblLook w:val="04A0" w:firstRow="1" w:lastRow="0" w:firstColumn="1" w:lastColumn="0" w:noHBand="0" w:noVBand="1"/>
      </w:tblPr>
      <w:tblGrid>
        <w:gridCol w:w="3076"/>
        <w:gridCol w:w="2565"/>
        <w:gridCol w:w="2665"/>
      </w:tblGrid>
      <w:tr w:rsidR="00040409" w14:paraId="66D2733D" w14:textId="77777777">
        <w:trPr>
          <w:jc w:val="center"/>
        </w:trPr>
        <w:tc>
          <w:tcPr>
            <w:tcW w:w="1851" w:type="pct"/>
            <w:tcBorders>
              <w:top w:val="single" w:sz="8" w:space="0" w:color="000000"/>
              <w:left w:val="nil"/>
              <w:bottom w:val="nil"/>
              <w:right w:val="single" w:sz="4" w:space="0" w:color="000000"/>
              <w:tl2br w:val="nil"/>
              <w:tr2bl w:val="nil"/>
            </w:tcBorders>
          </w:tcPr>
          <w:p w14:paraId="1422457F" w14:textId="77777777" w:rsidR="00040409" w:rsidRDefault="00040409">
            <w:pPr>
              <w:jc w:val="center"/>
              <w:rPr>
                <w:rFonts w:ascii="Times New Roman" w:eastAsia="宋体" w:hAnsi="Times New Roman" w:cs="Times New Roman"/>
                <w:sz w:val="18"/>
                <w:szCs w:val="18"/>
              </w:rPr>
            </w:pPr>
          </w:p>
        </w:tc>
        <w:tc>
          <w:tcPr>
            <w:tcW w:w="1544" w:type="pct"/>
            <w:tcBorders>
              <w:top w:val="single" w:sz="8" w:space="0" w:color="000000"/>
              <w:left w:val="single" w:sz="4" w:space="0" w:color="000000"/>
              <w:bottom w:val="single" w:sz="4" w:space="0" w:color="000000"/>
              <w:right w:val="single" w:sz="4" w:space="0" w:color="000000"/>
              <w:tl2br w:val="nil"/>
              <w:tr2bl w:val="nil"/>
            </w:tcBorders>
          </w:tcPr>
          <w:p w14:paraId="01D0D0AA"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(1)</w:t>
            </w:r>
          </w:p>
        </w:tc>
        <w:tc>
          <w:tcPr>
            <w:tcW w:w="1604" w:type="pct"/>
            <w:tcBorders>
              <w:top w:val="single" w:sz="8" w:space="0" w:color="000000"/>
              <w:left w:val="single" w:sz="4" w:space="0" w:color="000000"/>
              <w:bottom w:val="single" w:sz="4" w:space="0" w:color="000000"/>
              <w:right w:val="nil"/>
              <w:tl2br w:val="nil"/>
              <w:tr2bl w:val="nil"/>
            </w:tcBorders>
          </w:tcPr>
          <w:p w14:paraId="42E1ADB9"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(2)</w:t>
            </w:r>
          </w:p>
        </w:tc>
      </w:tr>
      <w:tr w:rsidR="00040409" w14:paraId="53EC4A2B" w14:textId="77777777">
        <w:trPr>
          <w:jc w:val="center"/>
        </w:trPr>
        <w:tc>
          <w:tcPr>
            <w:tcW w:w="1851" w:type="pct"/>
            <w:tcBorders>
              <w:top w:val="nil"/>
              <w:left w:val="nil"/>
              <w:bottom w:val="single" w:sz="4" w:space="0" w:color="000000"/>
              <w:right w:val="single" w:sz="4" w:space="0" w:color="000000"/>
              <w:tl2br w:val="nil"/>
              <w:tr2bl w:val="nil"/>
            </w:tcBorders>
          </w:tcPr>
          <w:p w14:paraId="329BE49F" w14:textId="77777777" w:rsidR="00040409" w:rsidRDefault="00040409">
            <w:pPr>
              <w:jc w:val="center"/>
              <w:rPr>
                <w:rFonts w:ascii="Times New Roman" w:eastAsia="宋体" w:hAnsi="Times New Roman" w:cs="Times New Roman"/>
                <w:sz w:val="18"/>
                <w:szCs w:val="18"/>
              </w:rPr>
            </w:pPr>
          </w:p>
        </w:tc>
        <w:tc>
          <w:tcPr>
            <w:tcW w:w="1544" w:type="pct"/>
            <w:tcBorders>
              <w:top w:val="single" w:sz="4" w:space="0" w:color="000000"/>
              <w:left w:val="single" w:sz="4" w:space="0" w:color="000000"/>
              <w:bottom w:val="single" w:sz="4" w:space="0" w:color="000000"/>
              <w:right w:val="single" w:sz="4" w:space="0" w:color="000000"/>
              <w:tl2br w:val="nil"/>
              <w:tr2bl w:val="nil"/>
            </w:tcBorders>
          </w:tcPr>
          <w:p w14:paraId="219E6C19"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Patent</w:t>
            </w:r>
          </w:p>
        </w:tc>
        <w:tc>
          <w:tcPr>
            <w:tcW w:w="1604" w:type="pct"/>
            <w:tcBorders>
              <w:top w:val="single" w:sz="4" w:space="0" w:color="000000"/>
              <w:left w:val="single" w:sz="4" w:space="0" w:color="000000"/>
              <w:bottom w:val="single" w:sz="4" w:space="0" w:color="000000"/>
              <w:right w:val="nil"/>
              <w:tl2br w:val="nil"/>
              <w:tr2bl w:val="nil"/>
            </w:tcBorders>
          </w:tcPr>
          <w:p w14:paraId="55A5C7BC"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Patent2</w:t>
            </w:r>
          </w:p>
        </w:tc>
      </w:tr>
      <w:tr w:rsidR="00040409" w14:paraId="4E5963F4" w14:textId="77777777">
        <w:trPr>
          <w:jc w:val="center"/>
        </w:trPr>
        <w:tc>
          <w:tcPr>
            <w:tcW w:w="1851" w:type="pct"/>
            <w:tcBorders>
              <w:top w:val="single" w:sz="4" w:space="0" w:color="000000"/>
              <w:left w:val="nil"/>
              <w:bottom w:val="nil"/>
              <w:right w:val="single" w:sz="4" w:space="0" w:color="000000"/>
              <w:tl2br w:val="nil"/>
              <w:tr2bl w:val="nil"/>
            </w:tcBorders>
          </w:tcPr>
          <w:p w14:paraId="2AE6296A"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ERME</w:t>
            </w:r>
          </w:p>
        </w:tc>
        <w:tc>
          <w:tcPr>
            <w:tcW w:w="2612" w:type="dxa"/>
            <w:tcBorders>
              <w:top w:val="single" w:sz="4" w:space="0" w:color="000000"/>
              <w:left w:val="single" w:sz="4" w:space="0" w:color="000000"/>
              <w:bottom w:val="nil"/>
              <w:right w:val="single" w:sz="4" w:space="0" w:color="000000"/>
              <w:tl2br w:val="nil"/>
              <w:tr2bl w:val="nil"/>
            </w:tcBorders>
          </w:tcPr>
          <w:p w14:paraId="5ACFA085"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0.068***</w:t>
            </w:r>
          </w:p>
        </w:tc>
        <w:tc>
          <w:tcPr>
            <w:tcW w:w="2713" w:type="dxa"/>
            <w:tcBorders>
              <w:top w:val="single" w:sz="4" w:space="0" w:color="000000"/>
              <w:left w:val="single" w:sz="4" w:space="0" w:color="000000"/>
              <w:bottom w:val="nil"/>
              <w:right w:val="nil"/>
              <w:tl2br w:val="nil"/>
              <w:tr2bl w:val="nil"/>
            </w:tcBorders>
          </w:tcPr>
          <w:p w14:paraId="6A4E066D"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0.078***</w:t>
            </w:r>
          </w:p>
        </w:tc>
      </w:tr>
      <w:tr w:rsidR="00040409" w14:paraId="328AD83D" w14:textId="77777777">
        <w:trPr>
          <w:jc w:val="center"/>
        </w:trPr>
        <w:tc>
          <w:tcPr>
            <w:tcW w:w="1851" w:type="pct"/>
            <w:tcBorders>
              <w:top w:val="nil"/>
              <w:left w:val="nil"/>
              <w:bottom w:val="nil"/>
              <w:right w:val="single" w:sz="4" w:space="0" w:color="000000"/>
              <w:tl2br w:val="nil"/>
              <w:tr2bl w:val="nil"/>
            </w:tcBorders>
          </w:tcPr>
          <w:p w14:paraId="565C781B" w14:textId="77777777" w:rsidR="00040409" w:rsidRDefault="00040409">
            <w:pPr>
              <w:jc w:val="center"/>
              <w:rPr>
                <w:rFonts w:ascii="Times New Roman" w:eastAsia="宋体" w:hAnsi="Times New Roman" w:cs="Times New Roman"/>
                <w:sz w:val="18"/>
                <w:szCs w:val="18"/>
              </w:rPr>
            </w:pPr>
          </w:p>
        </w:tc>
        <w:tc>
          <w:tcPr>
            <w:tcW w:w="2612" w:type="dxa"/>
            <w:tcBorders>
              <w:top w:val="nil"/>
              <w:left w:val="single" w:sz="4" w:space="0" w:color="000000"/>
              <w:bottom w:val="nil"/>
              <w:right w:val="single" w:sz="4" w:space="0" w:color="000000"/>
              <w:tl2br w:val="nil"/>
              <w:tr2bl w:val="nil"/>
            </w:tcBorders>
          </w:tcPr>
          <w:p w14:paraId="3478964D"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(0.015)</w:t>
            </w:r>
          </w:p>
        </w:tc>
        <w:tc>
          <w:tcPr>
            <w:tcW w:w="2713" w:type="dxa"/>
            <w:tcBorders>
              <w:top w:val="nil"/>
              <w:left w:val="single" w:sz="4" w:space="0" w:color="000000"/>
              <w:bottom w:val="nil"/>
              <w:right w:val="nil"/>
              <w:tl2br w:val="nil"/>
              <w:tr2bl w:val="nil"/>
            </w:tcBorders>
          </w:tcPr>
          <w:p w14:paraId="112AD06E"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(0.016)</w:t>
            </w:r>
          </w:p>
        </w:tc>
      </w:tr>
      <w:tr w:rsidR="00040409" w14:paraId="6E972045" w14:textId="77777777">
        <w:trPr>
          <w:jc w:val="center"/>
        </w:trPr>
        <w:tc>
          <w:tcPr>
            <w:tcW w:w="1851" w:type="pct"/>
            <w:tcBorders>
              <w:top w:val="nil"/>
              <w:left w:val="nil"/>
              <w:bottom w:val="nil"/>
              <w:right w:val="single" w:sz="4" w:space="0" w:color="000000"/>
              <w:tl2br w:val="nil"/>
              <w:tr2bl w:val="nil"/>
            </w:tcBorders>
            <w:vAlign w:val="center"/>
          </w:tcPr>
          <w:p w14:paraId="1396728E"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控制变量</w:t>
            </w:r>
          </w:p>
        </w:tc>
        <w:tc>
          <w:tcPr>
            <w:tcW w:w="1544" w:type="pct"/>
            <w:tcBorders>
              <w:top w:val="nil"/>
              <w:left w:val="single" w:sz="4" w:space="0" w:color="000000"/>
              <w:bottom w:val="nil"/>
              <w:right w:val="single" w:sz="4" w:space="0" w:color="000000"/>
              <w:tl2br w:val="nil"/>
              <w:tr2bl w:val="nil"/>
            </w:tcBorders>
            <w:vAlign w:val="center"/>
          </w:tcPr>
          <w:p w14:paraId="0DB575A0"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控制</w:t>
            </w:r>
          </w:p>
        </w:tc>
        <w:tc>
          <w:tcPr>
            <w:tcW w:w="1604" w:type="pct"/>
            <w:tcBorders>
              <w:top w:val="nil"/>
              <w:left w:val="single" w:sz="4" w:space="0" w:color="000000"/>
              <w:bottom w:val="nil"/>
              <w:right w:val="nil"/>
              <w:tl2br w:val="nil"/>
              <w:tr2bl w:val="nil"/>
            </w:tcBorders>
            <w:vAlign w:val="center"/>
          </w:tcPr>
          <w:p w14:paraId="056E2BE8"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控制</w:t>
            </w:r>
          </w:p>
        </w:tc>
      </w:tr>
      <w:tr w:rsidR="00040409" w14:paraId="552732D5" w14:textId="77777777">
        <w:trPr>
          <w:trHeight w:val="90"/>
          <w:jc w:val="center"/>
        </w:trPr>
        <w:tc>
          <w:tcPr>
            <w:tcW w:w="1851" w:type="pct"/>
            <w:tcBorders>
              <w:top w:val="nil"/>
              <w:left w:val="nil"/>
              <w:bottom w:val="nil"/>
              <w:right w:val="single" w:sz="4" w:space="0" w:color="000000"/>
              <w:tl2br w:val="nil"/>
              <w:tr2bl w:val="nil"/>
            </w:tcBorders>
          </w:tcPr>
          <w:p w14:paraId="36BDF1BA"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_cons</w:t>
            </w:r>
          </w:p>
        </w:tc>
        <w:tc>
          <w:tcPr>
            <w:tcW w:w="2612" w:type="dxa"/>
            <w:tcBorders>
              <w:top w:val="nil"/>
              <w:left w:val="single" w:sz="4" w:space="0" w:color="000000"/>
              <w:bottom w:val="nil"/>
              <w:right w:val="single" w:sz="4" w:space="0" w:color="000000"/>
              <w:tl2br w:val="nil"/>
              <w:tr2bl w:val="nil"/>
            </w:tcBorders>
          </w:tcPr>
          <w:p w14:paraId="2FEF2D62"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-14.916***</w:t>
            </w:r>
          </w:p>
        </w:tc>
        <w:tc>
          <w:tcPr>
            <w:tcW w:w="2713" w:type="dxa"/>
            <w:tcBorders>
              <w:top w:val="nil"/>
              <w:left w:val="single" w:sz="4" w:space="0" w:color="000000"/>
              <w:bottom w:val="nil"/>
              <w:right w:val="nil"/>
              <w:tl2br w:val="nil"/>
              <w:tr2bl w:val="nil"/>
            </w:tcBorders>
          </w:tcPr>
          <w:p w14:paraId="05ACE704"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-17.354***</w:t>
            </w:r>
          </w:p>
        </w:tc>
      </w:tr>
      <w:tr w:rsidR="00040409" w14:paraId="6EE084E9" w14:textId="77777777">
        <w:trPr>
          <w:jc w:val="center"/>
        </w:trPr>
        <w:tc>
          <w:tcPr>
            <w:tcW w:w="1851" w:type="pct"/>
            <w:tcBorders>
              <w:top w:val="nil"/>
              <w:left w:val="nil"/>
              <w:bottom w:val="nil"/>
              <w:right w:val="single" w:sz="4" w:space="0" w:color="000000"/>
              <w:tl2br w:val="nil"/>
              <w:tr2bl w:val="nil"/>
            </w:tcBorders>
          </w:tcPr>
          <w:p w14:paraId="5BD5FFED" w14:textId="77777777" w:rsidR="00040409" w:rsidRDefault="00040409">
            <w:pPr>
              <w:jc w:val="center"/>
              <w:rPr>
                <w:rFonts w:ascii="Times New Roman" w:eastAsia="宋体" w:hAnsi="Times New Roman" w:cs="Times New Roman"/>
                <w:sz w:val="18"/>
                <w:szCs w:val="18"/>
              </w:rPr>
            </w:pPr>
          </w:p>
        </w:tc>
        <w:tc>
          <w:tcPr>
            <w:tcW w:w="2612" w:type="dxa"/>
            <w:tcBorders>
              <w:top w:val="nil"/>
              <w:left w:val="single" w:sz="4" w:space="0" w:color="000000"/>
              <w:bottom w:val="nil"/>
              <w:right w:val="single" w:sz="4" w:space="0" w:color="000000"/>
              <w:tl2br w:val="nil"/>
              <w:tr2bl w:val="nil"/>
            </w:tcBorders>
          </w:tcPr>
          <w:p w14:paraId="3BC80C2D"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(0.996)</w:t>
            </w:r>
          </w:p>
        </w:tc>
        <w:tc>
          <w:tcPr>
            <w:tcW w:w="2713" w:type="dxa"/>
            <w:tcBorders>
              <w:top w:val="nil"/>
              <w:left w:val="single" w:sz="4" w:space="0" w:color="000000"/>
              <w:bottom w:val="nil"/>
              <w:right w:val="nil"/>
              <w:tl2br w:val="nil"/>
              <w:tr2bl w:val="nil"/>
            </w:tcBorders>
          </w:tcPr>
          <w:p w14:paraId="0487F577"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(1.104)</w:t>
            </w:r>
          </w:p>
        </w:tc>
      </w:tr>
      <w:tr w:rsidR="00040409" w14:paraId="474F24A7" w14:textId="77777777">
        <w:trPr>
          <w:jc w:val="center"/>
        </w:trPr>
        <w:tc>
          <w:tcPr>
            <w:tcW w:w="1851" w:type="pct"/>
            <w:tcBorders>
              <w:top w:val="nil"/>
              <w:left w:val="nil"/>
              <w:bottom w:val="nil"/>
              <w:right w:val="single" w:sz="4" w:space="0" w:color="000000"/>
              <w:tl2br w:val="nil"/>
              <w:tr2bl w:val="nil"/>
            </w:tcBorders>
            <w:shd w:val="clear" w:color="auto" w:fill="FFFFFF"/>
          </w:tcPr>
          <w:p w14:paraId="636A43F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行业固定</w:t>
            </w:r>
            <w:r>
              <w:rPr>
                <w:rFonts w:ascii="Times New Roman" w:eastAsia="宋体" w:hAnsi="Times New Roman" w:cs="Times New Roman"/>
                <w:color w:val="000000"/>
                <w:sz w:val="18"/>
                <w:szCs w:val="18"/>
              </w:rPr>
              <w:t>效应</w:t>
            </w:r>
          </w:p>
        </w:tc>
        <w:tc>
          <w:tcPr>
            <w:tcW w:w="1544" w:type="pct"/>
            <w:tcBorders>
              <w:top w:val="nil"/>
              <w:left w:val="single" w:sz="4" w:space="0" w:color="000000"/>
              <w:bottom w:val="nil"/>
              <w:right w:val="single" w:sz="4" w:space="0" w:color="000000"/>
              <w:tl2br w:val="nil"/>
              <w:tr2bl w:val="nil"/>
            </w:tcBorders>
            <w:shd w:val="clear" w:color="auto" w:fill="FFFFFF"/>
          </w:tcPr>
          <w:p w14:paraId="7EBE2FC5"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YES</w:t>
            </w:r>
          </w:p>
        </w:tc>
        <w:tc>
          <w:tcPr>
            <w:tcW w:w="1604" w:type="pct"/>
            <w:tcBorders>
              <w:top w:val="nil"/>
              <w:left w:val="single" w:sz="4" w:space="0" w:color="000000"/>
              <w:bottom w:val="nil"/>
              <w:right w:val="nil"/>
              <w:tl2br w:val="nil"/>
              <w:tr2bl w:val="nil"/>
            </w:tcBorders>
            <w:shd w:val="clear" w:color="auto" w:fill="FFFFFF"/>
          </w:tcPr>
          <w:p w14:paraId="613B9EFC"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YES</w:t>
            </w:r>
          </w:p>
        </w:tc>
      </w:tr>
      <w:tr w:rsidR="00040409" w14:paraId="07086F5C" w14:textId="77777777">
        <w:trPr>
          <w:jc w:val="center"/>
        </w:trPr>
        <w:tc>
          <w:tcPr>
            <w:tcW w:w="1851" w:type="pct"/>
            <w:tcBorders>
              <w:top w:val="nil"/>
              <w:left w:val="nil"/>
              <w:bottom w:val="single" w:sz="4" w:space="0" w:color="000000"/>
              <w:right w:val="single" w:sz="4" w:space="0" w:color="000000"/>
              <w:tl2br w:val="nil"/>
              <w:tr2bl w:val="nil"/>
            </w:tcBorders>
            <w:shd w:val="clear" w:color="auto" w:fill="FFFFFF"/>
          </w:tcPr>
          <w:p w14:paraId="423E0537"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年份固定效应</w:t>
            </w:r>
          </w:p>
        </w:tc>
        <w:tc>
          <w:tcPr>
            <w:tcW w:w="1544" w:type="pct"/>
            <w:tcBorders>
              <w:top w:val="nil"/>
              <w:left w:val="single" w:sz="4" w:space="0" w:color="000000"/>
              <w:bottom w:val="single" w:sz="4" w:space="0" w:color="000000"/>
              <w:right w:val="single" w:sz="4" w:space="0" w:color="000000"/>
              <w:tl2br w:val="nil"/>
              <w:tr2bl w:val="nil"/>
            </w:tcBorders>
            <w:shd w:val="clear" w:color="auto" w:fill="FFFFFF"/>
          </w:tcPr>
          <w:p w14:paraId="605AF40F"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YES</w:t>
            </w:r>
          </w:p>
        </w:tc>
        <w:tc>
          <w:tcPr>
            <w:tcW w:w="1604" w:type="pct"/>
            <w:tcBorders>
              <w:top w:val="nil"/>
              <w:left w:val="single" w:sz="4" w:space="0" w:color="000000"/>
              <w:bottom w:val="single" w:sz="4" w:space="0" w:color="000000"/>
              <w:right w:val="nil"/>
              <w:tl2br w:val="nil"/>
              <w:tr2bl w:val="nil"/>
            </w:tcBorders>
            <w:shd w:val="clear" w:color="auto" w:fill="FFFFFF"/>
          </w:tcPr>
          <w:p w14:paraId="1C51BE91"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YES</w:t>
            </w:r>
          </w:p>
        </w:tc>
      </w:tr>
      <w:tr w:rsidR="00040409" w14:paraId="574B0B19" w14:textId="77777777">
        <w:trPr>
          <w:jc w:val="center"/>
        </w:trPr>
        <w:tc>
          <w:tcPr>
            <w:tcW w:w="1851" w:type="pct"/>
            <w:tcBorders>
              <w:top w:val="single" w:sz="4" w:space="0" w:color="000000"/>
              <w:left w:val="nil"/>
              <w:bottom w:val="nil"/>
              <w:right w:val="single" w:sz="4" w:space="0" w:color="000000"/>
              <w:tl2br w:val="nil"/>
              <w:tr2bl w:val="nil"/>
            </w:tcBorders>
            <w:shd w:val="clear" w:color="auto" w:fill="FFFFFF"/>
          </w:tcPr>
          <w:p w14:paraId="7680B33A"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观测值</w:t>
            </w:r>
          </w:p>
        </w:tc>
        <w:tc>
          <w:tcPr>
            <w:tcW w:w="2612" w:type="dxa"/>
            <w:tcBorders>
              <w:top w:val="single" w:sz="4" w:space="0" w:color="000000"/>
              <w:left w:val="single" w:sz="4" w:space="0" w:color="000000"/>
              <w:bottom w:val="nil"/>
              <w:right w:val="single" w:sz="4" w:space="0" w:color="000000"/>
              <w:tl2br w:val="nil"/>
              <w:tr2bl w:val="nil"/>
            </w:tcBorders>
            <w:shd w:val="clear" w:color="auto" w:fill="FFFFFF"/>
          </w:tcPr>
          <w:p w14:paraId="6A23EA2A"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4,620</w:t>
            </w:r>
          </w:p>
        </w:tc>
        <w:tc>
          <w:tcPr>
            <w:tcW w:w="2713" w:type="dxa"/>
            <w:tcBorders>
              <w:top w:val="single" w:sz="4" w:space="0" w:color="000000"/>
              <w:left w:val="single" w:sz="4" w:space="0" w:color="000000"/>
              <w:bottom w:val="nil"/>
              <w:right w:val="nil"/>
              <w:tl2br w:val="nil"/>
              <w:tr2bl w:val="nil"/>
            </w:tcBorders>
            <w:shd w:val="clear" w:color="auto" w:fill="FFFFFF"/>
          </w:tcPr>
          <w:p w14:paraId="1D52EF60"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4,417</w:t>
            </w:r>
          </w:p>
        </w:tc>
      </w:tr>
      <w:tr w:rsidR="00040409" w14:paraId="5515E95D" w14:textId="77777777">
        <w:trPr>
          <w:jc w:val="center"/>
        </w:trPr>
        <w:tc>
          <w:tcPr>
            <w:tcW w:w="1851" w:type="pct"/>
            <w:tcBorders>
              <w:top w:val="nil"/>
              <w:left w:val="nil"/>
              <w:bottom w:val="single" w:sz="8" w:space="0" w:color="000000"/>
              <w:right w:val="single" w:sz="4" w:space="0" w:color="000000"/>
              <w:tl2br w:val="nil"/>
              <w:tr2bl w:val="nil"/>
            </w:tcBorders>
            <w:shd w:val="clear" w:color="auto" w:fill="FFFFFF"/>
          </w:tcPr>
          <w:p w14:paraId="6B68A7D1"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R</w:t>
            </w:r>
            <w:r>
              <w:rPr>
                <w:rFonts w:ascii="Times New Roman" w:eastAsia="宋体" w:hAnsi="Times New Roman" w:cs="Times New Roman" w:hint="eastAsia"/>
                <w:color w:val="000000"/>
                <w:sz w:val="18"/>
                <w:szCs w:val="18"/>
              </w:rPr>
              <w:t>方</w:t>
            </w:r>
          </w:p>
        </w:tc>
        <w:tc>
          <w:tcPr>
            <w:tcW w:w="2612" w:type="dxa"/>
            <w:tcBorders>
              <w:top w:val="nil"/>
              <w:left w:val="single" w:sz="4" w:space="0" w:color="000000"/>
              <w:bottom w:val="single" w:sz="8" w:space="0" w:color="000000"/>
              <w:right w:val="single" w:sz="4" w:space="0" w:color="000000"/>
              <w:tl2br w:val="nil"/>
              <w:tr2bl w:val="nil"/>
            </w:tcBorders>
            <w:shd w:val="clear" w:color="auto" w:fill="FFFFFF"/>
          </w:tcPr>
          <w:p w14:paraId="6CBCC552"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0.564</w:t>
            </w:r>
          </w:p>
        </w:tc>
        <w:tc>
          <w:tcPr>
            <w:tcW w:w="2713" w:type="dxa"/>
            <w:tcBorders>
              <w:top w:val="nil"/>
              <w:left w:val="single" w:sz="4" w:space="0" w:color="000000"/>
              <w:bottom w:val="single" w:sz="8" w:space="0" w:color="000000"/>
              <w:right w:val="nil"/>
              <w:tl2br w:val="nil"/>
              <w:tr2bl w:val="nil"/>
            </w:tcBorders>
            <w:shd w:val="clear" w:color="auto" w:fill="FFFFFF"/>
          </w:tcPr>
          <w:p w14:paraId="0FE6EBD2"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sz w:val="18"/>
                <w:szCs w:val="18"/>
              </w:rPr>
              <w:t>0.648</w:t>
            </w:r>
          </w:p>
        </w:tc>
      </w:tr>
    </w:tbl>
    <w:p w14:paraId="73B7117D" w14:textId="77777777" w:rsidR="00040409" w:rsidRDefault="001B1DDE">
      <w:pPr>
        <w:spacing w:beforeLines="50" w:before="156"/>
        <w:ind w:firstLineChars="200" w:firstLine="420"/>
        <w:rPr>
          <w:rFonts w:ascii="黑体" w:eastAsia="黑体" w:hAnsi="黑体" w:cs="黑体"/>
          <w:szCs w:val="21"/>
          <w:lang w:bidi="ar"/>
        </w:rPr>
      </w:pPr>
      <w:r>
        <w:rPr>
          <w:rFonts w:ascii="黑体" w:eastAsia="黑体" w:hAnsi="黑体" w:cs="黑体" w:hint="eastAsia"/>
          <w:szCs w:val="21"/>
          <w:lang w:bidi="ar"/>
        </w:rPr>
        <w:t>(</w:t>
      </w:r>
      <w:r>
        <w:rPr>
          <w:rFonts w:ascii="黑体" w:eastAsia="黑体" w:hAnsi="黑体" w:cs="黑体" w:hint="eastAsia"/>
          <w:szCs w:val="21"/>
          <w:lang w:bidi="ar"/>
        </w:rPr>
        <w:t>三</w:t>
      </w:r>
      <w:r>
        <w:rPr>
          <w:rFonts w:ascii="黑体" w:eastAsia="黑体" w:hAnsi="黑体" w:cs="黑体" w:hint="eastAsia"/>
          <w:szCs w:val="21"/>
          <w:lang w:bidi="ar"/>
        </w:rPr>
        <w:t>)</w:t>
      </w:r>
      <w:r>
        <w:rPr>
          <w:rFonts w:ascii="黑体" w:eastAsia="黑体" w:hAnsi="黑体" w:cs="黑体" w:hint="eastAsia"/>
          <w:szCs w:val="21"/>
          <w:lang w:bidi="ar"/>
        </w:rPr>
        <w:t>剔除特定时间样本</w:t>
      </w:r>
    </w:p>
    <w:p w14:paraId="690310C9" w14:textId="142D3294" w:rsidR="00040409" w:rsidRDefault="001B1DDE">
      <w:pPr>
        <w:spacing w:afterLines="50" w:after="156"/>
        <w:ind w:firstLineChars="200" w:firstLine="420"/>
        <w:rPr>
          <w:rFonts w:ascii="宋体" w:eastAsia="宋体" w:hAnsi="宋体" w:cs="Times New Roman"/>
          <w:szCs w:val="21"/>
        </w:rPr>
      </w:pPr>
      <w:r>
        <w:rPr>
          <w:rFonts w:ascii="宋体" w:eastAsia="宋体" w:hAnsi="宋体" w:cs="Times New Roman"/>
          <w:szCs w:val="21"/>
        </w:rPr>
        <w:t>本</w:t>
      </w:r>
      <w:r>
        <w:rPr>
          <w:rFonts w:ascii="宋体" w:eastAsia="宋体" w:hAnsi="宋体" w:cs="Times New Roman" w:hint="eastAsia"/>
          <w:szCs w:val="21"/>
        </w:rPr>
        <w:t>文</w:t>
      </w:r>
      <w:r>
        <w:rPr>
          <w:rFonts w:ascii="宋体" w:eastAsia="宋体" w:hAnsi="宋体" w:cs="Times New Roman"/>
          <w:szCs w:val="21"/>
        </w:rPr>
        <w:t>选取了</w:t>
      </w:r>
      <w:r>
        <w:rPr>
          <w:rFonts w:ascii="Times New Roman" w:eastAsia="宋体" w:hAnsi="Times New Roman" w:cs="Times New Roman"/>
          <w:szCs w:val="21"/>
        </w:rPr>
        <w:t>2007</w:t>
      </w:r>
      <w:r>
        <w:rPr>
          <w:rFonts w:ascii="宋体" w:eastAsia="宋体" w:hAnsi="宋体" w:cs="Times New Roman"/>
          <w:szCs w:val="21"/>
        </w:rPr>
        <w:t>年至</w:t>
      </w:r>
      <w:r>
        <w:rPr>
          <w:rFonts w:ascii="Times New Roman" w:eastAsia="宋体" w:hAnsi="Times New Roman" w:cs="Times New Roman"/>
          <w:szCs w:val="21"/>
        </w:rPr>
        <w:t>202</w:t>
      </w:r>
      <w:r>
        <w:rPr>
          <w:rFonts w:ascii="Times New Roman" w:eastAsia="宋体" w:hAnsi="Times New Roman" w:cs="Times New Roman" w:hint="eastAsia"/>
          <w:szCs w:val="21"/>
        </w:rPr>
        <w:t>3</w:t>
      </w:r>
      <w:r>
        <w:rPr>
          <w:rFonts w:ascii="宋体" w:eastAsia="宋体" w:hAnsi="宋体" w:cs="Times New Roman"/>
          <w:szCs w:val="21"/>
        </w:rPr>
        <w:t>年我国沪深</w:t>
      </w:r>
      <w:r>
        <w:rPr>
          <w:rFonts w:ascii="Times New Roman" w:eastAsia="宋体" w:hAnsi="Times New Roman" w:cs="Times New Roman"/>
          <w:szCs w:val="21"/>
        </w:rPr>
        <w:t>A</w:t>
      </w:r>
      <w:r>
        <w:rPr>
          <w:rFonts w:ascii="宋体" w:eastAsia="宋体" w:hAnsi="宋体" w:cs="Times New Roman"/>
          <w:szCs w:val="21"/>
        </w:rPr>
        <w:t>股上市企业的面板数据作为研究样本，由于时间跨度较长，期间发生的一些重大事项也有可能对本次实验的结论产生影响，例如</w:t>
      </w:r>
      <w:r>
        <w:rPr>
          <w:rFonts w:ascii="Times New Roman" w:eastAsia="宋体" w:hAnsi="Times New Roman" w:cs="Times New Roman"/>
          <w:szCs w:val="21"/>
        </w:rPr>
        <w:t>2008</w:t>
      </w:r>
      <w:r>
        <w:rPr>
          <w:rFonts w:ascii="宋体" w:eastAsia="宋体" w:hAnsi="宋体" w:cs="Times New Roman"/>
          <w:szCs w:val="21"/>
        </w:rPr>
        <w:t>年金融危机，以及</w:t>
      </w:r>
      <w:r>
        <w:rPr>
          <w:rFonts w:ascii="Times New Roman" w:eastAsia="宋体" w:hAnsi="Times New Roman" w:cs="Times New Roman"/>
          <w:szCs w:val="21"/>
        </w:rPr>
        <w:t>2019</w:t>
      </w:r>
      <w:r>
        <w:rPr>
          <w:rFonts w:ascii="宋体" w:eastAsia="宋体" w:hAnsi="宋体" w:cs="Times New Roman"/>
          <w:szCs w:val="21"/>
        </w:rPr>
        <w:t>年的新冠疫情。因此，本</w:t>
      </w:r>
      <w:r>
        <w:rPr>
          <w:rFonts w:ascii="宋体" w:eastAsia="宋体" w:hAnsi="宋体" w:cs="Times New Roman" w:hint="eastAsia"/>
          <w:szCs w:val="21"/>
        </w:rPr>
        <w:t>文</w:t>
      </w:r>
      <w:r>
        <w:rPr>
          <w:rFonts w:ascii="宋体" w:eastAsia="宋体" w:hAnsi="宋体" w:cs="Times New Roman"/>
          <w:szCs w:val="21"/>
        </w:rPr>
        <w:t>逐步剔除了</w:t>
      </w:r>
      <w:r>
        <w:rPr>
          <w:rFonts w:ascii="Times New Roman" w:eastAsia="宋体" w:hAnsi="Times New Roman" w:cs="Times New Roman"/>
          <w:szCs w:val="21"/>
        </w:rPr>
        <w:t>2011</w:t>
      </w:r>
      <w:r>
        <w:rPr>
          <w:rFonts w:ascii="宋体" w:eastAsia="宋体" w:hAnsi="宋体" w:cs="Times New Roman"/>
          <w:szCs w:val="21"/>
        </w:rPr>
        <w:t>年</w:t>
      </w:r>
      <w:proofErr w:type="gramStart"/>
      <w:r>
        <w:rPr>
          <w:rFonts w:ascii="宋体" w:eastAsia="宋体" w:hAnsi="宋体" w:cs="Times New Roman"/>
          <w:szCs w:val="21"/>
        </w:rPr>
        <w:t>及之前</w:t>
      </w:r>
      <w:proofErr w:type="gramEnd"/>
      <w:r>
        <w:rPr>
          <w:rFonts w:ascii="宋体" w:eastAsia="宋体" w:hAnsi="宋体" w:cs="Times New Roman"/>
          <w:szCs w:val="21"/>
        </w:rPr>
        <w:t>年度的相关数</w:t>
      </w:r>
      <w:r>
        <w:rPr>
          <w:rFonts w:ascii="宋体" w:eastAsia="宋体" w:hAnsi="宋体" w:cs="Times New Roman"/>
          <w:szCs w:val="21"/>
        </w:rPr>
        <w:lastRenderedPageBreak/>
        <w:t>据以及</w:t>
      </w:r>
      <w:r>
        <w:rPr>
          <w:rFonts w:ascii="Times New Roman" w:eastAsia="宋体" w:hAnsi="Times New Roman" w:cs="Times New Roman" w:hint="eastAsia"/>
          <w:szCs w:val="21"/>
        </w:rPr>
        <w:t>疫情期间</w:t>
      </w:r>
      <w:r>
        <w:rPr>
          <w:rFonts w:ascii="宋体" w:eastAsia="宋体" w:hAnsi="宋体" w:cs="Times New Roman"/>
          <w:szCs w:val="21"/>
        </w:rPr>
        <w:t>的数据进行稳健性检验，结果如</w:t>
      </w:r>
      <w:r>
        <w:rPr>
          <w:rFonts w:ascii="宋体" w:eastAsia="宋体" w:hAnsi="宋体" w:cs="Times New Roman" w:hint="eastAsia"/>
          <w:szCs w:val="21"/>
        </w:rPr>
        <w:t>表</w:t>
      </w:r>
      <w:r w:rsidR="00991D94">
        <w:rPr>
          <w:rFonts w:ascii="宋体" w:eastAsia="宋体" w:hAnsi="宋体" w:cs="Times New Roman" w:hint="eastAsia"/>
          <w:szCs w:val="21"/>
        </w:rPr>
        <w:t>A</w:t>
      </w:r>
      <w:r>
        <w:rPr>
          <w:rFonts w:ascii="Times New Roman" w:eastAsia="宋体" w:hAnsi="Times New Roman" w:cs="Times New Roman"/>
          <w:szCs w:val="21"/>
        </w:rPr>
        <w:t>2</w:t>
      </w:r>
      <w:r>
        <w:rPr>
          <w:rFonts w:ascii="宋体" w:eastAsia="宋体" w:hAnsi="宋体" w:cs="Times New Roman"/>
          <w:szCs w:val="21"/>
        </w:rPr>
        <w:t>所示。</w:t>
      </w:r>
      <w:r w:rsidR="0022758A" w:rsidRPr="0022758A">
        <w:rPr>
          <w:rFonts w:ascii="宋体" w:eastAsia="宋体" w:hAnsi="宋体" w:cs="Times New Roman" w:hint="eastAsia"/>
          <w:szCs w:val="21"/>
        </w:rPr>
        <w:t>表A2</w:t>
      </w:r>
      <w:r>
        <w:rPr>
          <w:rFonts w:ascii="宋体" w:eastAsia="宋体" w:hAnsi="宋体" w:cs="Times New Roman"/>
          <w:szCs w:val="21"/>
        </w:rPr>
        <w:t>的第</w:t>
      </w:r>
      <w:r>
        <w:rPr>
          <w:rFonts w:ascii="宋体" w:eastAsia="宋体" w:hAnsi="宋体" w:cs="Times New Roman"/>
          <w:szCs w:val="21"/>
        </w:rPr>
        <w:t>(</w:t>
      </w:r>
      <w:r>
        <w:rPr>
          <w:rFonts w:ascii="Times New Roman" w:eastAsia="宋体" w:hAnsi="Times New Roman" w:cs="Times New Roman"/>
          <w:szCs w:val="21"/>
        </w:rPr>
        <w:t>1</w:t>
      </w:r>
      <w:r>
        <w:rPr>
          <w:rFonts w:ascii="宋体" w:eastAsia="宋体" w:hAnsi="宋体" w:cs="Times New Roman"/>
          <w:szCs w:val="21"/>
        </w:rPr>
        <w:t>)</w:t>
      </w:r>
      <w:r>
        <w:rPr>
          <w:rFonts w:ascii="宋体" w:eastAsia="宋体" w:hAnsi="宋体" w:cs="Times New Roman"/>
          <w:szCs w:val="21"/>
        </w:rPr>
        <w:t>列剔除了</w:t>
      </w:r>
      <w:r>
        <w:rPr>
          <w:rFonts w:ascii="Times New Roman" w:eastAsia="宋体" w:hAnsi="Times New Roman" w:cs="Times New Roman"/>
          <w:szCs w:val="21"/>
        </w:rPr>
        <w:t>2020</w:t>
      </w:r>
      <w:r>
        <w:rPr>
          <w:rFonts w:ascii="Times New Roman" w:eastAsia="宋体" w:hAnsi="Times New Roman" w:cs="Times New Roman" w:hint="eastAsia"/>
          <w:szCs w:val="21"/>
        </w:rPr>
        <w:t>、</w:t>
      </w:r>
      <w:r>
        <w:rPr>
          <w:rFonts w:ascii="Times New Roman" w:eastAsia="宋体" w:hAnsi="Times New Roman" w:cs="Times New Roman" w:hint="eastAsia"/>
          <w:szCs w:val="21"/>
        </w:rPr>
        <w:t>2021</w:t>
      </w:r>
      <w:r>
        <w:rPr>
          <w:rFonts w:ascii="Times New Roman" w:eastAsia="宋体" w:hAnsi="Times New Roman" w:cs="Times New Roman" w:hint="eastAsia"/>
          <w:szCs w:val="21"/>
        </w:rPr>
        <w:t>、</w:t>
      </w:r>
      <w:r>
        <w:rPr>
          <w:rFonts w:ascii="Times New Roman" w:eastAsia="宋体" w:hAnsi="Times New Roman" w:cs="Times New Roman" w:hint="eastAsia"/>
          <w:szCs w:val="21"/>
        </w:rPr>
        <w:t>2022</w:t>
      </w:r>
      <w:r>
        <w:rPr>
          <w:rFonts w:ascii="宋体" w:eastAsia="宋体" w:hAnsi="宋体" w:cs="Times New Roman"/>
          <w:szCs w:val="21"/>
        </w:rPr>
        <w:t>年的样本，第</w:t>
      </w:r>
      <w:r>
        <w:rPr>
          <w:rFonts w:ascii="宋体" w:eastAsia="宋体" w:hAnsi="宋体" w:cs="Times New Roman"/>
          <w:szCs w:val="21"/>
        </w:rPr>
        <w:t>(</w:t>
      </w:r>
      <w:r>
        <w:rPr>
          <w:rFonts w:ascii="Times New Roman" w:eastAsia="宋体" w:hAnsi="Times New Roman" w:cs="Times New Roman"/>
          <w:szCs w:val="21"/>
        </w:rPr>
        <w:t>2</w:t>
      </w:r>
      <w:r>
        <w:rPr>
          <w:rFonts w:ascii="宋体" w:eastAsia="宋体" w:hAnsi="宋体" w:cs="Times New Roman"/>
          <w:szCs w:val="21"/>
        </w:rPr>
        <w:t>)</w:t>
      </w:r>
      <w:r>
        <w:rPr>
          <w:rFonts w:ascii="宋体" w:eastAsia="宋体" w:hAnsi="宋体" w:cs="Times New Roman"/>
          <w:szCs w:val="21"/>
        </w:rPr>
        <w:t>列剔除了</w:t>
      </w:r>
      <w:r>
        <w:rPr>
          <w:rFonts w:ascii="Times New Roman" w:eastAsia="宋体" w:hAnsi="Times New Roman" w:cs="Times New Roman"/>
          <w:szCs w:val="21"/>
        </w:rPr>
        <w:t>2011</w:t>
      </w:r>
      <w:r>
        <w:rPr>
          <w:rFonts w:ascii="宋体" w:eastAsia="宋体" w:hAnsi="宋体" w:cs="Times New Roman"/>
          <w:szCs w:val="21"/>
        </w:rPr>
        <w:t>年</w:t>
      </w:r>
      <w:proofErr w:type="gramStart"/>
      <w:r>
        <w:rPr>
          <w:rFonts w:ascii="宋体" w:eastAsia="宋体" w:hAnsi="宋体" w:cs="Times New Roman"/>
          <w:szCs w:val="21"/>
        </w:rPr>
        <w:t>及之前</w:t>
      </w:r>
      <w:proofErr w:type="gramEnd"/>
      <w:r>
        <w:rPr>
          <w:rFonts w:ascii="宋体" w:eastAsia="宋体" w:hAnsi="宋体" w:cs="Times New Roman"/>
          <w:szCs w:val="21"/>
        </w:rPr>
        <w:t>年度的样本，第</w:t>
      </w:r>
      <w:r>
        <w:rPr>
          <w:rFonts w:ascii="宋体" w:eastAsia="宋体" w:hAnsi="宋体" w:cs="Times New Roman"/>
          <w:szCs w:val="21"/>
        </w:rPr>
        <w:t>(</w:t>
      </w:r>
      <w:r>
        <w:rPr>
          <w:rFonts w:ascii="Times New Roman" w:eastAsia="宋体" w:hAnsi="Times New Roman" w:cs="Times New Roman"/>
          <w:szCs w:val="21"/>
        </w:rPr>
        <w:t>3</w:t>
      </w:r>
      <w:r>
        <w:rPr>
          <w:rFonts w:ascii="宋体" w:eastAsia="宋体" w:hAnsi="宋体" w:cs="Times New Roman"/>
          <w:szCs w:val="21"/>
        </w:rPr>
        <w:t>)</w:t>
      </w:r>
      <w:r>
        <w:rPr>
          <w:rFonts w:ascii="宋体" w:eastAsia="宋体" w:hAnsi="宋体" w:cs="Times New Roman"/>
          <w:szCs w:val="21"/>
        </w:rPr>
        <w:t>列同时剔除了</w:t>
      </w:r>
      <w:r>
        <w:rPr>
          <w:rFonts w:ascii="Times New Roman" w:eastAsia="宋体" w:hAnsi="Times New Roman" w:cs="Times New Roman"/>
          <w:szCs w:val="21"/>
        </w:rPr>
        <w:t>2011</w:t>
      </w:r>
      <w:r>
        <w:rPr>
          <w:rFonts w:ascii="宋体" w:eastAsia="宋体" w:hAnsi="宋体" w:cs="Times New Roman"/>
          <w:szCs w:val="21"/>
        </w:rPr>
        <w:t>年</w:t>
      </w:r>
      <w:proofErr w:type="gramStart"/>
      <w:r>
        <w:rPr>
          <w:rFonts w:ascii="宋体" w:eastAsia="宋体" w:hAnsi="宋体" w:cs="Times New Roman"/>
          <w:szCs w:val="21"/>
        </w:rPr>
        <w:t>及之前</w:t>
      </w:r>
      <w:proofErr w:type="gramEnd"/>
      <w:r>
        <w:rPr>
          <w:rFonts w:ascii="宋体" w:eastAsia="宋体" w:hAnsi="宋体" w:cs="Times New Roman"/>
          <w:szCs w:val="21"/>
        </w:rPr>
        <w:t>年度和</w:t>
      </w:r>
      <w:r>
        <w:rPr>
          <w:rFonts w:ascii="Times New Roman" w:eastAsia="宋体" w:hAnsi="Times New Roman" w:cs="Times New Roman"/>
          <w:szCs w:val="21"/>
        </w:rPr>
        <w:t>2020</w:t>
      </w:r>
      <w:r>
        <w:rPr>
          <w:rFonts w:ascii="宋体" w:eastAsia="宋体" w:hAnsi="宋体" w:cs="Times New Roman" w:hint="eastAsia"/>
          <w:szCs w:val="21"/>
        </w:rPr>
        <w:t>、</w:t>
      </w:r>
      <w:r>
        <w:rPr>
          <w:rFonts w:ascii="Times New Roman" w:eastAsia="宋体" w:hAnsi="Times New Roman" w:cs="Times New Roman" w:hint="eastAsia"/>
          <w:szCs w:val="21"/>
        </w:rPr>
        <w:t>2021</w:t>
      </w:r>
      <w:r>
        <w:rPr>
          <w:rFonts w:ascii="Times New Roman" w:eastAsia="宋体" w:hAnsi="Times New Roman" w:cs="Times New Roman" w:hint="eastAsia"/>
          <w:szCs w:val="21"/>
        </w:rPr>
        <w:t>和</w:t>
      </w:r>
      <w:r>
        <w:rPr>
          <w:rFonts w:ascii="Times New Roman" w:eastAsia="宋体" w:hAnsi="Times New Roman" w:cs="Times New Roman" w:hint="eastAsia"/>
          <w:szCs w:val="21"/>
        </w:rPr>
        <w:t>2022</w:t>
      </w:r>
      <w:r>
        <w:rPr>
          <w:rFonts w:ascii="宋体" w:eastAsia="宋体" w:hAnsi="宋体" w:cs="Times New Roman"/>
          <w:szCs w:val="21"/>
        </w:rPr>
        <w:t>年的样本。从</w:t>
      </w:r>
      <w:r>
        <w:rPr>
          <w:rFonts w:ascii="宋体" w:eastAsia="宋体" w:hAnsi="宋体" w:cs="Times New Roman" w:hint="eastAsia"/>
          <w:szCs w:val="21"/>
        </w:rPr>
        <w:t>附表</w:t>
      </w:r>
      <w:r>
        <w:rPr>
          <w:rFonts w:ascii="Times New Roman" w:eastAsia="宋体" w:hAnsi="Times New Roman" w:cs="Times New Roman"/>
          <w:szCs w:val="21"/>
        </w:rPr>
        <w:t>2</w:t>
      </w:r>
      <w:r>
        <w:rPr>
          <w:rFonts w:ascii="宋体" w:eastAsia="宋体" w:hAnsi="宋体" w:cs="Times New Roman"/>
          <w:szCs w:val="21"/>
        </w:rPr>
        <w:t>中可以看出，剔除这些可能对实验产生影响的特定时间样本后，核心变量</w:t>
      </w:r>
      <w:r>
        <w:rPr>
          <w:rFonts w:ascii="Times New Roman" w:eastAsia="宋体" w:hAnsi="Times New Roman" w:cs="Times New Roman"/>
          <w:szCs w:val="21"/>
        </w:rPr>
        <w:t>ERME</w:t>
      </w:r>
      <w:r>
        <w:rPr>
          <w:rFonts w:ascii="宋体" w:eastAsia="宋体" w:hAnsi="宋体" w:cs="Times New Roman"/>
          <w:szCs w:val="21"/>
        </w:rPr>
        <w:t>的系数</w:t>
      </w:r>
      <w:r>
        <w:rPr>
          <w:rFonts w:ascii="宋体" w:eastAsia="宋体" w:hAnsi="宋体" w:cs="Times New Roman" w:hint="eastAsia"/>
          <w:szCs w:val="21"/>
        </w:rPr>
        <w:t>分别为</w:t>
      </w:r>
      <w:r>
        <w:rPr>
          <w:rFonts w:ascii="Times New Roman" w:eastAsia="宋体" w:hAnsi="Times New Roman" w:cs="Times New Roman" w:hint="eastAsia"/>
          <w:szCs w:val="21"/>
        </w:rPr>
        <w:t>0.0</w:t>
      </w:r>
      <w:r>
        <w:rPr>
          <w:rFonts w:ascii="Times New Roman" w:eastAsia="宋体" w:hAnsi="Times New Roman" w:cs="Times New Roman" w:hint="eastAsia"/>
          <w:szCs w:val="21"/>
        </w:rPr>
        <w:t>71</w:t>
      </w:r>
      <w:r>
        <w:rPr>
          <w:rFonts w:ascii="宋体" w:eastAsia="宋体" w:hAnsi="宋体" w:cs="Times New Roman" w:hint="eastAsia"/>
          <w:szCs w:val="21"/>
        </w:rPr>
        <w:t>、</w:t>
      </w:r>
      <w:r>
        <w:rPr>
          <w:rFonts w:ascii="Times New Roman" w:eastAsia="宋体" w:hAnsi="Times New Roman" w:cs="Times New Roman" w:hint="eastAsia"/>
          <w:szCs w:val="21"/>
        </w:rPr>
        <w:t>0.0</w:t>
      </w:r>
      <w:r>
        <w:rPr>
          <w:rFonts w:ascii="Times New Roman" w:eastAsia="宋体" w:hAnsi="Times New Roman" w:cs="Times New Roman" w:hint="eastAsia"/>
          <w:szCs w:val="21"/>
        </w:rPr>
        <w:t>66</w:t>
      </w:r>
      <w:r>
        <w:rPr>
          <w:rFonts w:ascii="宋体" w:eastAsia="宋体" w:hAnsi="宋体" w:cs="Times New Roman" w:hint="eastAsia"/>
          <w:szCs w:val="21"/>
        </w:rPr>
        <w:t>和</w:t>
      </w:r>
      <w:r>
        <w:rPr>
          <w:rFonts w:ascii="Times New Roman" w:eastAsia="宋体" w:hAnsi="Times New Roman" w:cs="Times New Roman" w:hint="eastAsia"/>
          <w:szCs w:val="21"/>
        </w:rPr>
        <w:t>0.0</w:t>
      </w:r>
      <w:r>
        <w:rPr>
          <w:rFonts w:ascii="Times New Roman" w:eastAsia="宋体" w:hAnsi="Times New Roman" w:cs="Times New Roman" w:hint="eastAsia"/>
          <w:szCs w:val="21"/>
        </w:rPr>
        <w:t>73</w:t>
      </w:r>
      <w:r>
        <w:rPr>
          <w:rFonts w:ascii="宋体" w:eastAsia="宋体" w:hAnsi="宋体" w:cs="Times New Roman" w:hint="eastAsia"/>
          <w:szCs w:val="21"/>
        </w:rPr>
        <w:t>，</w:t>
      </w:r>
      <w:r>
        <w:rPr>
          <w:rFonts w:ascii="宋体" w:eastAsia="宋体" w:hAnsi="宋体" w:cs="Times New Roman"/>
          <w:szCs w:val="21"/>
        </w:rPr>
        <w:t>依然显著为正，进一步说明了实验的稳健性。</w:t>
      </w:r>
    </w:p>
    <w:p w14:paraId="5D20FBEC" w14:textId="10578091" w:rsidR="00040409" w:rsidRDefault="00991D94">
      <w:pPr>
        <w:ind w:firstLineChars="200" w:firstLine="422"/>
        <w:rPr>
          <w:rFonts w:ascii="宋体" w:eastAsia="宋体" w:hAnsi="宋体" w:cs="Times New Roman"/>
          <w:szCs w:val="21"/>
        </w:rPr>
      </w:pPr>
      <w:bookmarkStart w:id="1" w:name="OLE_LINK10"/>
      <w:r w:rsidRPr="00991D94">
        <w:rPr>
          <w:rFonts w:ascii="黑体" w:eastAsia="黑体" w:hAnsi="黑体" w:cs="黑体" w:hint="eastAsia"/>
          <w:b/>
          <w:szCs w:val="21"/>
        </w:rPr>
        <w:t>表A</w:t>
      </w:r>
      <w:bookmarkEnd w:id="1"/>
      <w:r>
        <w:rPr>
          <w:rFonts w:ascii="黑体" w:eastAsia="黑体" w:hAnsi="黑体" w:cs="黑体"/>
          <w:b/>
          <w:szCs w:val="21"/>
        </w:rPr>
        <w:t>2</w:t>
      </w:r>
      <w:r w:rsidR="001B1DDE">
        <w:rPr>
          <w:rFonts w:ascii="黑体" w:eastAsia="黑体" w:hAnsi="黑体" w:cs="黑体" w:hint="eastAsia"/>
          <w:b/>
          <w:szCs w:val="21"/>
        </w:rPr>
        <w:t xml:space="preserve">                  </w:t>
      </w:r>
      <w:r w:rsidR="001B1DDE">
        <w:rPr>
          <w:rFonts w:ascii="黑体" w:eastAsia="黑体" w:hAnsi="黑体" w:cs="黑体" w:hint="eastAsia"/>
          <w:b/>
          <w:szCs w:val="21"/>
        </w:rPr>
        <w:t>稳健性检验——剔除特定时间样本</w:t>
      </w:r>
    </w:p>
    <w:tbl>
      <w:tblPr>
        <w:tblW w:w="4998" w:type="pct"/>
        <w:tblInd w:w="2" w:type="dxa"/>
        <w:tblCellMar>
          <w:left w:w="75" w:type="dxa"/>
          <w:right w:w="75" w:type="dxa"/>
        </w:tblCellMar>
        <w:tblLook w:val="04A0" w:firstRow="1" w:lastRow="0" w:firstColumn="1" w:lastColumn="0" w:noHBand="0" w:noVBand="1"/>
      </w:tblPr>
      <w:tblGrid>
        <w:gridCol w:w="2773"/>
        <w:gridCol w:w="1844"/>
        <w:gridCol w:w="1843"/>
        <w:gridCol w:w="1843"/>
      </w:tblGrid>
      <w:tr w:rsidR="00040409" w14:paraId="7530154A" w14:textId="77777777">
        <w:trPr>
          <w:trHeight w:val="121"/>
        </w:trPr>
        <w:tc>
          <w:tcPr>
            <w:tcW w:w="1668" w:type="pct"/>
            <w:vMerge w:val="restart"/>
            <w:tcBorders>
              <w:top w:val="single" w:sz="8" w:space="0" w:color="000000"/>
              <w:left w:val="nil"/>
              <w:right w:val="single" w:sz="4" w:space="0" w:color="000000"/>
              <w:tl2br w:val="nil"/>
              <w:tr2bl w:val="nil"/>
            </w:tcBorders>
            <w:shd w:val="clear" w:color="auto" w:fill="FFFFFF"/>
          </w:tcPr>
          <w:p w14:paraId="556D6719" w14:textId="77777777" w:rsidR="00040409" w:rsidRDefault="00040409">
            <w:pPr>
              <w:jc w:val="center"/>
              <w:rPr>
                <w:rFonts w:ascii="Times New Roman" w:eastAsia="宋体" w:hAnsi="Times New Roman" w:cs="Times New Roman"/>
                <w:sz w:val="18"/>
                <w:szCs w:val="18"/>
              </w:rPr>
            </w:pPr>
          </w:p>
        </w:tc>
        <w:tc>
          <w:tcPr>
            <w:tcW w:w="1110" w:type="pct"/>
            <w:tcBorders>
              <w:top w:val="single" w:sz="8" w:space="0" w:color="000000"/>
              <w:left w:val="single" w:sz="4" w:space="0" w:color="000000"/>
              <w:bottom w:val="single" w:sz="4" w:space="0" w:color="000000"/>
              <w:right w:val="single" w:sz="4" w:space="0" w:color="000000"/>
              <w:tl2br w:val="nil"/>
              <w:tr2bl w:val="nil"/>
            </w:tcBorders>
            <w:shd w:val="clear" w:color="auto" w:fill="FFFFFF"/>
          </w:tcPr>
          <w:p w14:paraId="6119062B"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(1)</w:t>
            </w:r>
          </w:p>
        </w:tc>
        <w:tc>
          <w:tcPr>
            <w:tcW w:w="1110" w:type="pct"/>
            <w:tcBorders>
              <w:top w:val="single" w:sz="8" w:space="0" w:color="000000"/>
              <w:left w:val="single" w:sz="4" w:space="0" w:color="000000"/>
              <w:bottom w:val="single" w:sz="4" w:space="0" w:color="000000"/>
              <w:right w:val="single" w:sz="4" w:space="0" w:color="000000"/>
              <w:tl2br w:val="nil"/>
              <w:tr2bl w:val="nil"/>
            </w:tcBorders>
            <w:shd w:val="clear" w:color="auto" w:fill="FFFFFF"/>
          </w:tcPr>
          <w:p w14:paraId="180E8287"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w:t>
            </w:r>
          </w:p>
        </w:tc>
        <w:tc>
          <w:tcPr>
            <w:tcW w:w="1110" w:type="pct"/>
            <w:tcBorders>
              <w:top w:val="single" w:sz="8" w:space="0" w:color="000000"/>
              <w:left w:val="single" w:sz="4" w:space="0" w:color="000000"/>
              <w:bottom w:val="single" w:sz="4" w:space="0" w:color="000000"/>
              <w:right w:val="nil"/>
              <w:tl2br w:val="nil"/>
              <w:tr2bl w:val="nil"/>
            </w:tcBorders>
            <w:shd w:val="clear" w:color="auto" w:fill="FFFFFF"/>
          </w:tcPr>
          <w:p w14:paraId="7FB245E3"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(3)</w:t>
            </w:r>
          </w:p>
        </w:tc>
      </w:tr>
      <w:tr w:rsidR="00040409" w14:paraId="769248B8" w14:textId="77777777">
        <w:tc>
          <w:tcPr>
            <w:tcW w:w="1668" w:type="pct"/>
            <w:vMerge/>
            <w:tcBorders>
              <w:left w:val="nil"/>
              <w:bottom w:val="single" w:sz="4" w:space="0" w:color="000000"/>
              <w:right w:val="single" w:sz="4" w:space="0" w:color="000000"/>
              <w:tl2br w:val="nil"/>
              <w:tr2bl w:val="nil"/>
            </w:tcBorders>
            <w:shd w:val="clear" w:color="auto" w:fill="FFFFFF"/>
          </w:tcPr>
          <w:p w14:paraId="50ADB397" w14:textId="77777777" w:rsidR="00040409" w:rsidRDefault="00040409">
            <w:pPr>
              <w:jc w:val="center"/>
              <w:rPr>
                <w:rFonts w:ascii="Times New Roman" w:eastAsia="宋体" w:hAnsi="Times New Roman" w:cs="Times New Roman"/>
                <w:sz w:val="18"/>
                <w:szCs w:val="18"/>
              </w:rPr>
            </w:pPr>
          </w:p>
        </w:tc>
        <w:tc>
          <w:tcPr>
            <w:tcW w:w="1110" w:type="pct"/>
            <w:tcBorders>
              <w:top w:val="single" w:sz="4" w:space="0" w:color="000000"/>
              <w:left w:val="single" w:sz="4" w:space="0" w:color="000000"/>
              <w:bottom w:val="single" w:sz="4" w:space="0" w:color="000000"/>
              <w:right w:val="single" w:sz="4" w:space="0" w:color="000000"/>
              <w:tl2br w:val="nil"/>
              <w:tr2bl w:val="nil"/>
            </w:tcBorders>
            <w:shd w:val="clear" w:color="auto" w:fill="FFFFFF"/>
          </w:tcPr>
          <w:p w14:paraId="32CF7D80"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Patent</w:t>
            </w:r>
          </w:p>
        </w:tc>
        <w:tc>
          <w:tcPr>
            <w:tcW w:w="1110" w:type="pct"/>
            <w:tcBorders>
              <w:top w:val="single" w:sz="4" w:space="0" w:color="000000"/>
              <w:left w:val="single" w:sz="4" w:space="0" w:color="000000"/>
              <w:bottom w:val="single" w:sz="4" w:space="0" w:color="000000"/>
              <w:right w:val="single" w:sz="4" w:space="0" w:color="000000"/>
              <w:tl2br w:val="nil"/>
              <w:tr2bl w:val="nil"/>
            </w:tcBorders>
            <w:shd w:val="clear" w:color="auto" w:fill="FFFFFF"/>
          </w:tcPr>
          <w:p w14:paraId="5D0E6294"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Patent</w:t>
            </w:r>
          </w:p>
        </w:tc>
        <w:tc>
          <w:tcPr>
            <w:tcW w:w="1110" w:type="pct"/>
            <w:tcBorders>
              <w:top w:val="single" w:sz="4" w:space="0" w:color="000000"/>
              <w:left w:val="single" w:sz="4" w:space="0" w:color="000000"/>
              <w:bottom w:val="single" w:sz="4" w:space="0" w:color="000000"/>
              <w:right w:val="nil"/>
              <w:tl2br w:val="nil"/>
              <w:tr2bl w:val="nil"/>
            </w:tcBorders>
            <w:shd w:val="clear" w:color="auto" w:fill="FFFFFF"/>
          </w:tcPr>
          <w:p w14:paraId="0BE8A1C2"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Patent</w:t>
            </w:r>
          </w:p>
        </w:tc>
      </w:tr>
      <w:tr w:rsidR="00040409" w14:paraId="4BD590E5" w14:textId="77777777">
        <w:tc>
          <w:tcPr>
            <w:tcW w:w="1668" w:type="pct"/>
            <w:tcBorders>
              <w:top w:val="single" w:sz="4" w:space="0" w:color="000000"/>
              <w:left w:val="nil"/>
              <w:bottom w:val="nil"/>
              <w:right w:val="single" w:sz="4" w:space="0" w:color="000000"/>
              <w:tl2br w:val="nil"/>
              <w:tr2bl w:val="nil"/>
            </w:tcBorders>
            <w:shd w:val="clear" w:color="auto" w:fill="FFFFFF"/>
          </w:tcPr>
          <w:p w14:paraId="64FCB25A"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ERME</w:t>
            </w:r>
          </w:p>
        </w:tc>
        <w:tc>
          <w:tcPr>
            <w:tcW w:w="1110" w:type="pct"/>
            <w:tcBorders>
              <w:top w:val="single" w:sz="4" w:space="0" w:color="000000"/>
              <w:left w:val="single" w:sz="4" w:space="0" w:color="000000"/>
              <w:bottom w:val="nil"/>
              <w:right w:val="single" w:sz="4" w:space="0" w:color="000000"/>
              <w:tl2br w:val="nil"/>
              <w:tr2bl w:val="nil"/>
            </w:tcBorders>
            <w:shd w:val="clear" w:color="auto" w:fill="FFFFFF"/>
          </w:tcPr>
          <w:p w14:paraId="4D531C1C"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0.071***</w:t>
            </w:r>
          </w:p>
        </w:tc>
        <w:tc>
          <w:tcPr>
            <w:tcW w:w="1110" w:type="pct"/>
            <w:tcBorders>
              <w:top w:val="single" w:sz="4" w:space="0" w:color="000000"/>
              <w:left w:val="single" w:sz="4" w:space="0" w:color="000000"/>
              <w:bottom w:val="nil"/>
              <w:right w:val="single" w:sz="4" w:space="0" w:color="000000"/>
              <w:tl2br w:val="nil"/>
              <w:tr2bl w:val="nil"/>
            </w:tcBorders>
            <w:shd w:val="clear" w:color="auto" w:fill="FFFFFF"/>
          </w:tcPr>
          <w:p w14:paraId="086A29DA"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0.066***</w:t>
            </w:r>
          </w:p>
        </w:tc>
        <w:tc>
          <w:tcPr>
            <w:tcW w:w="1110" w:type="pct"/>
            <w:tcBorders>
              <w:top w:val="single" w:sz="4" w:space="0" w:color="000000"/>
              <w:left w:val="single" w:sz="4" w:space="0" w:color="000000"/>
              <w:bottom w:val="nil"/>
              <w:right w:val="nil"/>
              <w:tl2br w:val="nil"/>
              <w:tr2bl w:val="nil"/>
            </w:tcBorders>
            <w:shd w:val="clear" w:color="auto" w:fill="FFFFFF"/>
          </w:tcPr>
          <w:p w14:paraId="6BD45534"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0.073***</w:t>
            </w:r>
          </w:p>
        </w:tc>
      </w:tr>
      <w:tr w:rsidR="00040409" w14:paraId="63DD082F" w14:textId="77777777">
        <w:tc>
          <w:tcPr>
            <w:tcW w:w="1668" w:type="pct"/>
            <w:tcBorders>
              <w:top w:val="nil"/>
              <w:left w:val="nil"/>
              <w:bottom w:val="nil"/>
              <w:right w:val="single" w:sz="4" w:space="0" w:color="000000"/>
              <w:tl2br w:val="nil"/>
              <w:tr2bl w:val="nil"/>
            </w:tcBorders>
            <w:shd w:val="clear" w:color="auto" w:fill="FFFFFF"/>
          </w:tcPr>
          <w:p w14:paraId="5B247556" w14:textId="77777777" w:rsidR="00040409" w:rsidRDefault="00040409">
            <w:pPr>
              <w:jc w:val="center"/>
              <w:rPr>
                <w:rFonts w:ascii="Times New Roman" w:eastAsia="宋体" w:hAnsi="Times New Roman" w:cs="Times New Roman"/>
                <w:sz w:val="18"/>
                <w:szCs w:val="18"/>
              </w:rPr>
            </w:pPr>
          </w:p>
        </w:tc>
        <w:tc>
          <w:tcPr>
            <w:tcW w:w="1110" w:type="pct"/>
            <w:tcBorders>
              <w:top w:val="nil"/>
              <w:left w:val="single" w:sz="4" w:space="0" w:color="000000"/>
              <w:bottom w:val="nil"/>
              <w:right w:val="single" w:sz="4" w:space="0" w:color="000000"/>
              <w:tl2br w:val="nil"/>
              <w:tr2bl w:val="nil"/>
            </w:tcBorders>
            <w:shd w:val="clear" w:color="auto" w:fill="FFFFFF"/>
          </w:tcPr>
          <w:p w14:paraId="20B63D69"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(0.018)</w:t>
            </w:r>
          </w:p>
        </w:tc>
        <w:tc>
          <w:tcPr>
            <w:tcW w:w="1110" w:type="pct"/>
            <w:tcBorders>
              <w:top w:val="nil"/>
              <w:left w:val="single" w:sz="4" w:space="0" w:color="000000"/>
              <w:bottom w:val="nil"/>
              <w:right w:val="single" w:sz="4" w:space="0" w:color="000000"/>
              <w:tl2br w:val="nil"/>
              <w:tr2bl w:val="nil"/>
            </w:tcBorders>
            <w:shd w:val="clear" w:color="auto" w:fill="FFFFFF"/>
          </w:tcPr>
          <w:p w14:paraId="0A5E9E78"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(0.016)</w:t>
            </w:r>
          </w:p>
        </w:tc>
        <w:tc>
          <w:tcPr>
            <w:tcW w:w="1110" w:type="pct"/>
            <w:tcBorders>
              <w:top w:val="nil"/>
              <w:left w:val="single" w:sz="4" w:space="0" w:color="000000"/>
              <w:bottom w:val="nil"/>
              <w:right w:val="nil"/>
              <w:tl2br w:val="nil"/>
              <w:tr2bl w:val="nil"/>
            </w:tcBorders>
            <w:shd w:val="clear" w:color="auto" w:fill="FFFFFF"/>
          </w:tcPr>
          <w:p w14:paraId="6AF21358"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(0.018)</w:t>
            </w:r>
          </w:p>
        </w:tc>
      </w:tr>
      <w:tr w:rsidR="00040409" w14:paraId="10B62AB2" w14:textId="77777777">
        <w:tc>
          <w:tcPr>
            <w:tcW w:w="1668" w:type="pct"/>
            <w:tcBorders>
              <w:top w:val="nil"/>
              <w:left w:val="nil"/>
              <w:bottom w:val="nil"/>
              <w:right w:val="single" w:sz="4" w:space="0" w:color="000000"/>
              <w:tl2br w:val="nil"/>
              <w:tr2bl w:val="nil"/>
            </w:tcBorders>
            <w:shd w:val="clear" w:color="auto" w:fill="FFFFFF"/>
            <w:vAlign w:val="center"/>
          </w:tcPr>
          <w:p w14:paraId="318FDE99"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控制变量</w:t>
            </w:r>
          </w:p>
        </w:tc>
        <w:tc>
          <w:tcPr>
            <w:tcW w:w="1110" w:type="pct"/>
            <w:tcBorders>
              <w:top w:val="nil"/>
              <w:left w:val="single" w:sz="4" w:space="0" w:color="000000"/>
              <w:bottom w:val="nil"/>
              <w:right w:val="single" w:sz="4" w:space="0" w:color="000000"/>
              <w:tl2br w:val="nil"/>
              <w:tr2bl w:val="nil"/>
            </w:tcBorders>
            <w:shd w:val="clear" w:color="auto" w:fill="FFFFFF"/>
            <w:vAlign w:val="center"/>
          </w:tcPr>
          <w:p w14:paraId="775B6028"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控制</w:t>
            </w:r>
          </w:p>
        </w:tc>
        <w:tc>
          <w:tcPr>
            <w:tcW w:w="1110" w:type="pct"/>
            <w:tcBorders>
              <w:top w:val="nil"/>
              <w:left w:val="single" w:sz="4" w:space="0" w:color="000000"/>
              <w:bottom w:val="nil"/>
              <w:right w:val="single" w:sz="4" w:space="0" w:color="000000"/>
              <w:tl2br w:val="nil"/>
              <w:tr2bl w:val="nil"/>
            </w:tcBorders>
            <w:shd w:val="clear" w:color="auto" w:fill="FFFFFF"/>
            <w:vAlign w:val="center"/>
          </w:tcPr>
          <w:p w14:paraId="0784D0CD"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控制</w:t>
            </w:r>
          </w:p>
        </w:tc>
        <w:tc>
          <w:tcPr>
            <w:tcW w:w="1110" w:type="pct"/>
            <w:tcBorders>
              <w:top w:val="nil"/>
              <w:left w:val="single" w:sz="4" w:space="0" w:color="000000"/>
              <w:bottom w:val="nil"/>
              <w:right w:val="nil"/>
              <w:tl2br w:val="nil"/>
              <w:tr2bl w:val="nil"/>
            </w:tcBorders>
            <w:shd w:val="clear" w:color="auto" w:fill="FFFFFF"/>
            <w:vAlign w:val="center"/>
          </w:tcPr>
          <w:p w14:paraId="0D4AFC1A"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控制</w:t>
            </w:r>
          </w:p>
        </w:tc>
      </w:tr>
      <w:tr w:rsidR="00040409" w14:paraId="64439348" w14:textId="77777777">
        <w:trPr>
          <w:trHeight w:val="90"/>
        </w:trPr>
        <w:tc>
          <w:tcPr>
            <w:tcW w:w="1668" w:type="pct"/>
            <w:tcBorders>
              <w:top w:val="nil"/>
              <w:left w:val="nil"/>
              <w:bottom w:val="nil"/>
              <w:right w:val="single" w:sz="4" w:space="0" w:color="000000"/>
              <w:tl2br w:val="nil"/>
              <w:tr2bl w:val="nil"/>
            </w:tcBorders>
            <w:shd w:val="clear" w:color="auto" w:fill="FFFFFF"/>
          </w:tcPr>
          <w:p w14:paraId="37909973"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_cons</w:t>
            </w:r>
          </w:p>
        </w:tc>
        <w:tc>
          <w:tcPr>
            <w:tcW w:w="1110" w:type="pct"/>
            <w:tcBorders>
              <w:top w:val="nil"/>
              <w:left w:val="single" w:sz="4" w:space="0" w:color="000000"/>
              <w:bottom w:val="nil"/>
              <w:right w:val="single" w:sz="4" w:space="0" w:color="000000"/>
              <w:tl2br w:val="nil"/>
              <w:tr2bl w:val="nil"/>
            </w:tcBorders>
            <w:shd w:val="clear" w:color="auto" w:fill="FFFFFF"/>
          </w:tcPr>
          <w:p w14:paraId="415B9FC1"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-15.139***</w:t>
            </w:r>
          </w:p>
        </w:tc>
        <w:tc>
          <w:tcPr>
            <w:tcW w:w="1110" w:type="pct"/>
            <w:tcBorders>
              <w:top w:val="nil"/>
              <w:left w:val="single" w:sz="4" w:space="0" w:color="000000"/>
              <w:bottom w:val="nil"/>
              <w:right w:val="single" w:sz="4" w:space="0" w:color="000000"/>
              <w:tl2br w:val="nil"/>
              <w:tr2bl w:val="nil"/>
            </w:tcBorders>
            <w:shd w:val="clear" w:color="auto" w:fill="FFFFFF"/>
          </w:tcPr>
          <w:p w14:paraId="730C73D2"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-14.562***</w:t>
            </w:r>
          </w:p>
        </w:tc>
        <w:tc>
          <w:tcPr>
            <w:tcW w:w="1110" w:type="pct"/>
            <w:tcBorders>
              <w:top w:val="nil"/>
              <w:left w:val="single" w:sz="4" w:space="0" w:color="000000"/>
              <w:bottom w:val="nil"/>
              <w:right w:val="nil"/>
              <w:tl2br w:val="nil"/>
              <w:tr2bl w:val="nil"/>
            </w:tcBorders>
            <w:shd w:val="clear" w:color="auto" w:fill="FFFFFF"/>
          </w:tcPr>
          <w:p w14:paraId="3FC42EC8"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-15.278***</w:t>
            </w:r>
          </w:p>
        </w:tc>
      </w:tr>
      <w:tr w:rsidR="00040409" w14:paraId="06F6391C" w14:textId="77777777">
        <w:tc>
          <w:tcPr>
            <w:tcW w:w="1668" w:type="pct"/>
            <w:tcBorders>
              <w:top w:val="nil"/>
              <w:left w:val="nil"/>
              <w:bottom w:val="nil"/>
              <w:right w:val="single" w:sz="4" w:space="0" w:color="000000"/>
              <w:tl2br w:val="nil"/>
              <w:tr2bl w:val="nil"/>
            </w:tcBorders>
            <w:shd w:val="clear" w:color="auto" w:fill="FFFFFF"/>
          </w:tcPr>
          <w:p w14:paraId="0F762F30" w14:textId="77777777" w:rsidR="00040409" w:rsidRDefault="00040409">
            <w:pPr>
              <w:jc w:val="center"/>
              <w:rPr>
                <w:rFonts w:ascii="Times New Roman" w:eastAsia="宋体" w:hAnsi="Times New Roman" w:cs="Times New Roman"/>
                <w:sz w:val="18"/>
                <w:szCs w:val="18"/>
              </w:rPr>
            </w:pPr>
          </w:p>
        </w:tc>
        <w:tc>
          <w:tcPr>
            <w:tcW w:w="1110" w:type="pct"/>
            <w:tcBorders>
              <w:top w:val="nil"/>
              <w:left w:val="single" w:sz="4" w:space="0" w:color="000000"/>
              <w:bottom w:val="nil"/>
              <w:right w:val="single" w:sz="4" w:space="0" w:color="000000"/>
              <w:tl2br w:val="nil"/>
              <w:tr2bl w:val="nil"/>
            </w:tcBorders>
            <w:shd w:val="clear" w:color="auto" w:fill="FFFFFF"/>
          </w:tcPr>
          <w:p w14:paraId="43FD0BD8"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(1.133)</w:t>
            </w:r>
          </w:p>
        </w:tc>
        <w:tc>
          <w:tcPr>
            <w:tcW w:w="1110" w:type="pct"/>
            <w:tcBorders>
              <w:top w:val="nil"/>
              <w:left w:val="single" w:sz="4" w:space="0" w:color="000000"/>
              <w:bottom w:val="nil"/>
              <w:right w:val="single" w:sz="4" w:space="0" w:color="000000"/>
              <w:tl2br w:val="nil"/>
              <w:tr2bl w:val="nil"/>
            </w:tcBorders>
            <w:shd w:val="clear" w:color="auto" w:fill="FFFFFF"/>
          </w:tcPr>
          <w:p w14:paraId="5DBC3B47"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(1.045)</w:t>
            </w:r>
          </w:p>
        </w:tc>
        <w:tc>
          <w:tcPr>
            <w:tcW w:w="1110" w:type="pct"/>
            <w:tcBorders>
              <w:top w:val="nil"/>
              <w:left w:val="single" w:sz="4" w:space="0" w:color="000000"/>
              <w:bottom w:val="nil"/>
              <w:right w:val="nil"/>
              <w:tl2br w:val="nil"/>
              <w:tr2bl w:val="nil"/>
            </w:tcBorders>
            <w:shd w:val="clear" w:color="auto" w:fill="FFFFFF"/>
          </w:tcPr>
          <w:p w14:paraId="193AFC85"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(1.137)</w:t>
            </w:r>
          </w:p>
        </w:tc>
      </w:tr>
      <w:tr w:rsidR="00040409" w14:paraId="5893FA6C" w14:textId="77777777">
        <w:tc>
          <w:tcPr>
            <w:tcW w:w="1668" w:type="pct"/>
            <w:tcBorders>
              <w:top w:val="nil"/>
              <w:left w:val="nil"/>
              <w:bottom w:val="nil"/>
              <w:right w:val="single" w:sz="4" w:space="0" w:color="000000"/>
              <w:tl2br w:val="nil"/>
              <w:tr2bl w:val="nil"/>
            </w:tcBorders>
            <w:shd w:val="clear" w:color="auto" w:fill="FFFFFF"/>
          </w:tcPr>
          <w:p w14:paraId="06C6D403"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行业固定效应</w:t>
            </w:r>
          </w:p>
        </w:tc>
        <w:tc>
          <w:tcPr>
            <w:tcW w:w="1110" w:type="pct"/>
            <w:tcBorders>
              <w:top w:val="nil"/>
              <w:left w:val="single" w:sz="4" w:space="0" w:color="000000"/>
              <w:bottom w:val="nil"/>
              <w:right w:val="single" w:sz="4" w:space="0" w:color="000000"/>
              <w:tl2br w:val="nil"/>
              <w:tr2bl w:val="nil"/>
            </w:tcBorders>
            <w:shd w:val="clear" w:color="auto" w:fill="FFFFFF"/>
          </w:tcPr>
          <w:p w14:paraId="14C01F7B"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110" w:type="pct"/>
            <w:tcBorders>
              <w:top w:val="nil"/>
              <w:left w:val="single" w:sz="4" w:space="0" w:color="000000"/>
              <w:bottom w:val="nil"/>
              <w:right w:val="single" w:sz="4" w:space="0" w:color="000000"/>
              <w:tl2br w:val="nil"/>
              <w:tr2bl w:val="nil"/>
            </w:tcBorders>
            <w:shd w:val="clear" w:color="auto" w:fill="FFFFFF"/>
          </w:tcPr>
          <w:p w14:paraId="2984617D"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110" w:type="pct"/>
            <w:tcBorders>
              <w:top w:val="nil"/>
              <w:left w:val="single" w:sz="4" w:space="0" w:color="000000"/>
              <w:bottom w:val="nil"/>
              <w:right w:val="nil"/>
              <w:tl2br w:val="nil"/>
              <w:tr2bl w:val="nil"/>
            </w:tcBorders>
            <w:shd w:val="clear" w:color="auto" w:fill="FFFFFF"/>
          </w:tcPr>
          <w:p w14:paraId="569CCDE7"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r>
      <w:tr w:rsidR="00040409" w14:paraId="64840789" w14:textId="77777777">
        <w:tc>
          <w:tcPr>
            <w:tcW w:w="1668" w:type="pct"/>
            <w:tcBorders>
              <w:top w:val="nil"/>
              <w:left w:val="nil"/>
              <w:bottom w:val="single" w:sz="4" w:space="0" w:color="000000"/>
              <w:right w:val="single" w:sz="4" w:space="0" w:color="000000"/>
              <w:tl2br w:val="nil"/>
              <w:tr2bl w:val="nil"/>
            </w:tcBorders>
            <w:shd w:val="clear" w:color="auto" w:fill="FFFFFF"/>
          </w:tcPr>
          <w:p w14:paraId="3FFAE377"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年份固定效应</w:t>
            </w:r>
          </w:p>
        </w:tc>
        <w:tc>
          <w:tcPr>
            <w:tcW w:w="1110" w:type="pct"/>
            <w:tcBorders>
              <w:top w:val="nil"/>
              <w:left w:val="single" w:sz="4" w:space="0" w:color="000000"/>
              <w:bottom w:val="single" w:sz="4" w:space="0" w:color="000000"/>
              <w:right w:val="single" w:sz="4" w:space="0" w:color="000000"/>
              <w:tl2br w:val="nil"/>
              <w:tr2bl w:val="nil"/>
            </w:tcBorders>
            <w:shd w:val="clear" w:color="auto" w:fill="FFFFFF"/>
          </w:tcPr>
          <w:p w14:paraId="16F52B18"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110" w:type="pct"/>
            <w:tcBorders>
              <w:top w:val="nil"/>
              <w:left w:val="single" w:sz="4" w:space="0" w:color="000000"/>
              <w:bottom w:val="single" w:sz="4" w:space="0" w:color="000000"/>
              <w:right w:val="single" w:sz="4" w:space="0" w:color="000000"/>
              <w:tl2br w:val="nil"/>
              <w:tr2bl w:val="nil"/>
            </w:tcBorders>
            <w:shd w:val="clear" w:color="auto" w:fill="FFFFFF"/>
          </w:tcPr>
          <w:p w14:paraId="5682E98C"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110" w:type="pct"/>
            <w:tcBorders>
              <w:top w:val="nil"/>
              <w:left w:val="single" w:sz="4" w:space="0" w:color="000000"/>
              <w:bottom w:val="single" w:sz="4" w:space="0" w:color="000000"/>
              <w:right w:val="nil"/>
              <w:tl2br w:val="nil"/>
              <w:tr2bl w:val="nil"/>
            </w:tcBorders>
            <w:shd w:val="clear" w:color="auto" w:fill="FFFFFF"/>
          </w:tcPr>
          <w:p w14:paraId="774671AE"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r>
      <w:tr w:rsidR="00040409" w14:paraId="4C6F842F" w14:textId="77777777">
        <w:tc>
          <w:tcPr>
            <w:tcW w:w="1668" w:type="pct"/>
            <w:tcBorders>
              <w:top w:val="single" w:sz="4" w:space="0" w:color="000000"/>
              <w:left w:val="nil"/>
              <w:bottom w:val="nil"/>
              <w:right w:val="single" w:sz="4" w:space="0" w:color="000000"/>
              <w:tl2br w:val="nil"/>
              <w:tr2bl w:val="nil"/>
            </w:tcBorders>
            <w:shd w:val="clear" w:color="auto" w:fill="FFFFFF"/>
          </w:tcPr>
          <w:p w14:paraId="6BFC8028"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观测值</w:t>
            </w:r>
          </w:p>
        </w:tc>
        <w:tc>
          <w:tcPr>
            <w:tcW w:w="1110" w:type="pct"/>
            <w:tcBorders>
              <w:top w:val="single" w:sz="4" w:space="0" w:color="000000"/>
              <w:left w:val="single" w:sz="4" w:space="0" w:color="000000"/>
              <w:bottom w:val="nil"/>
              <w:right w:val="single" w:sz="4" w:space="0" w:color="000000"/>
              <w:tl2br w:val="nil"/>
              <w:tr2bl w:val="nil"/>
            </w:tcBorders>
            <w:shd w:val="clear" w:color="auto" w:fill="FFFFFF"/>
          </w:tcPr>
          <w:p w14:paraId="7BEB6AF9"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2,445</w:t>
            </w:r>
          </w:p>
        </w:tc>
        <w:tc>
          <w:tcPr>
            <w:tcW w:w="1110" w:type="pct"/>
            <w:tcBorders>
              <w:top w:val="single" w:sz="4" w:space="0" w:color="000000"/>
              <w:left w:val="single" w:sz="4" w:space="0" w:color="000000"/>
              <w:bottom w:val="nil"/>
              <w:right w:val="single" w:sz="4" w:space="0" w:color="000000"/>
              <w:tl2br w:val="nil"/>
              <w:tr2bl w:val="nil"/>
            </w:tcBorders>
            <w:shd w:val="clear" w:color="auto" w:fill="FFFFFF"/>
          </w:tcPr>
          <w:p w14:paraId="7393ADEE"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4,133</w:t>
            </w:r>
          </w:p>
        </w:tc>
        <w:tc>
          <w:tcPr>
            <w:tcW w:w="1110" w:type="pct"/>
            <w:tcBorders>
              <w:top w:val="single" w:sz="4" w:space="0" w:color="000000"/>
              <w:left w:val="single" w:sz="4" w:space="0" w:color="000000"/>
              <w:bottom w:val="nil"/>
              <w:right w:val="nil"/>
              <w:tl2br w:val="nil"/>
              <w:tr2bl w:val="nil"/>
            </w:tcBorders>
            <w:shd w:val="clear" w:color="auto" w:fill="FFFFFF"/>
          </w:tcPr>
          <w:p w14:paraId="22FA52F5"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2,161</w:t>
            </w:r>
          </w:p>
        </w:tc>
      </w:tr>
      <w:tr w:rsidR="00040409" w14:paraId="137F401C" w14:textId="77777777">
        <w:tc>
          <w:tcPr>
            <w:tcW w:w="1668" w:type="pct"/>
            <w:tcBorders>
              <w:top w:val="nil"/>
              <w:left w:val="nil"/>
              <w:bottom w:val="single" w:sz="8" w:space="0" w:color="000000"/>
              <w:right w:val="single" w:sz="4" w:space="0" w:color="000000"/>
              <w:tl2br w:val="nil"/>
              <w:tr2bl w:val="nil"/>
            </w:tcBorders>
            <w:shd w:val="clear" w:color="auto" w:fill="FFFFFF"/>
          </w:tcPr>
          <w:p w14:paraId="7DB067F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R</w:t>
            </w:r>
            <w:r>
              <w:rPr>
                <w:rFonts w:ascii="Times New Roman" w:eastAsia="宋体" w:hAnsi="Times New Roman" w:cs="Times New Roman" w:hint="eastAsia"/>
                <w:color w:val="000000"/>
                <w:sz w:val="18"/>
                <w:szCs w:val="18"/>
              </w:rPr>
              <w:t>方</w:t>
            </w:r>
          </w:p>
        </w:tc>
        <w:tc>
          <w:tcPr>
            <w:tcW w:w="1110" w:type="pct"/>
            <w:tcBorders>
              <w:top w:val="nil"/>
              <w:left w:val="single" w:sz="4" w:space="0" w:color="000000"/>
              <w:bottom w:val="single" w:sz="8" w:space="0" w:color="000000"/>
              <w:right w:val="single" w:sz="4" w:space="0" w:color="000000"/>
              <w:tl2br w:val="nil"/>
              <w:tr2bl w:val="nil"/>
            </w:tcBorders>
            <w:shd w:val="clear" w:color="auto" w:fill="FFFFFF"/>
          </w:tcPr>
          <w:p w14:paraId="4632053B"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0.590</w:t>
            </w:r>
          </w:p>
        </w:tc>
        <w:tc>
          <w:tcPr>
            <w:tcW w:w="1110" w:type="pct"/>
            <w:tcBorders>
              <w:top w:val="nil"/>
              <w:left w:val="single" w:sz="4" w:space="0" w:color="000000"/>
              <w:bottom w:val="single" w:sz="8" w:space="0" w:color="000000"/>
              <w:right w:val="single" w:sz="4" w:space="0" w:color="000000"/>
              <w:tl2br w:val="nil"/>
              <w:tr2bl w:val="nil"/>
            </w:tcBorders>
            <w:shd w:val="clear" w:color="auto" w:fill="FFFFFF"/>
          </w:tcPr>
          <w:p w14:paraId="0B520C24"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0.560</w:t>
            </w:r>
          </w:p>
        </w:tc>
        <w:tc>
          <w:tcPr>
            <w:tcW w:w="1110" w:type="pct"/>
            <w:tcBorders>
              <w:top w:val="nil"/>
              <w:left w:val="single" w:sz="4" w:space="0" w:color="000000"/>
              <w:bottom w:val="single" w:sz="8" w:space="0" w:color="000000"/>
              <w:right w:val="nil"/>
              <w:tl2br w:val="nil"/>
              <w:tr2bl w:val="nil"/>
            </w:tcBorders>
            <w:shd w:val="clear" w:color="auto" w:fill="FFFFFF"/>
          </w:tcPr>
          <w:p w14:paraId="014D615E"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0.594</w:t>
            </w:r>
          </w:p>
        </w:tc>
      </w:tr>
    </w:tbl>
    <w:p w14:paraId="06B3F04E" w14:textId="77777777" w:rsidR="00040409" w:rsidRDefault="001B1DDE">
      <w:pPr>
        <w:spacing w:beforeLines="50" w:before="156"/>
        <w:ind w:firstLineChars="200" w:firstLine="420"/>
        <w:rPr>
          <w:rFonts w:ascii="黑体" w:eastAsia="黑体" w:hAnsi="黑体" w:cs="黑体"/>
          <w:szCs w:val="21"/>
          <w:lang w:bidi="ar"/>
        </w:rPr>
      </w:pPr>
      <w:r>
        <w:rPr>
          <w:rFonts w:ascii="黑体" w:eastAsia="黑体" w:hAnsi="黑体" w:cs="黑体" w:hint="eastAsia"/>
          <w:szCs w:val="21"/>
          <w:lang w:bidi="ar"/>
        </w:rPr>
        <w:t>(</w:t>
      </w:r>
      <w:r>
        <w:rPr>
          <w:rFonts w:ascii="黑体" w:eastAsia="黑体" w:hAnsi="黑体" w:cs="黑体" w:hint="eastAsia"/>
          <w:szCs w:val="21"/>
          <w:lang w:bidi="ar"/>
        </w:rPr>
        <w:t>四</w:t>
      </w:r>
      <w:r>
        <w:rPr>
          <w:rFonts w:ascii="黑体" w:eastAsia="黑体" w:hAnsi="黑体" w:cs="黑体" w:hint="eastAsia"/>
          <w:szCs w:val="21"/>
          <w:lang w:bidi="ar"/>
        </w:rPr>
        <w:t>)</w:t>
      </w:r>
      <w:r>
        <w:rPr>
          <w:rFonts w:ascii="黑体" w:eastAsia="黑体" w:hAnsi="黑体" w:cs="黑体" w:hint="eastAsia"/>
          <w:szCs w:val="21"/>
          <w:lang w:bidi="ar"/>
        </w:rPr>
        <w:t>更换回归模型</w:t>
      </w:r>
    </w:p>
    <w:p w14:paraId="4E670CDE" w14:textId="44A3D14C" w:rsidR="00040409" w:rsidRDefault="001B1DDE">
      <w:pPr>
        <w:ind w:firstLineChars="200" w:firstLine="420"/>
        <w:rPr>
          <w:rFonts w:ascii="宋体" w:eastAsia="宋体" w:hAnsi="宋体" w:cs="Times New Roman"/>
          <w:szCs w:val="21"/>
          <w:lang w:bidi="ar"/>
        </w:rPr>
      </w:pPr>
      <w:r>
        <w:rPr>
          <w:rFonts w:ascii="宋体" w:eastAsia="宋体" w:hAnsi="宋体" w:cs="Times New Roman"/>
          <w:szCs w:val="21"/>
          <w:lang w:bidi="ar"/>
        </w:rPr>
        <w:t>在基准回归当中，本</w:t>
      </w:r>
      <w:r>
        <w:rPr>
          <w:rFonts w:ascii="宋体" w:eastAsia="宋体" w:hAnsi="宋体" w:cs="Times New Roman" w:hint="eastAsia"/>
          <w:szCs w:val="21"/>
          <w:lang w:bidi="ar"/>
        </w:rPr>
        <w:t>文</w:t>
      </w:r>
      <w:r>
        <w:rPr>
          <w:rFonts w:ascii="宋体" w:eastAsia="宋体" w:hAnsi="宋体" w:cs="Times New Roman"/>
          <w:szCs w:val="21"/>
          <w:lang w:bidi="ar"/>
        </w:rPr>
        <w:t>选取了</w:t>
      </w:r>
      <w:r>
        <w:rPr>
          <w:rFonts w:ascii="宋体" w:eastAsia="宋体" w:hAnsi="宋体" w:cs="Times New Roman" w:hint="eastAsia"/>
          <w:szCs w:val="21"/>
        </w:rPr>
        <w:t>企业专利的</w:t>
      </w:r>
      <w:r>
        <w:rPr>
          <w:rFonts w:ascii="宋体" w:eastAsia="宋体" w:hAnsi="宋体" w:cs="Times New Roman" w:hint="eastAsia"/>
          <w:szCs w:val="21"/>
        </w:rPr>
        <w:t>获得数量</w:t>
      </w:r>
      <w:r>
        <w:rPr>
          <w:rFonts w:ascii="宋体" w:eastAsia="宋体" w:hAnsi="宋体" w:cs="Times New Roman"/>
          <w:szCs w:val="21"/>
          <w:lang w:bidi="ar"/>
        </w:rPr>
        <w:t>作为衡量企业创新能力的指标。但由于一部分企业经营范围的限制，从事的业务创新较少，在样本期内从未申请过专利，从而导致专利申请数量存在大量的零值，具备</w:t>
      </w:r>
      <w:proofErr w:type="gramStart"/>
      <w:r>
        <w:rPr>
          <w:rFonts w:ascii="宋体" w:eastAsia="宋体" w:hAnsi="宋体" w:cs="Times New Roman"/>
          <w:szCs w:val="21"/>
          <w:lang w:bidi="ar"/>
        </w:rPr>
        <w:t>截</w:t>
      </w:r>
      <w:proofErr w:type="gramEnd"/>
      <w:r>
        <w:rPr>
          <w:rFonts w:ascii="宋体" w:eastAsia="宋体" w:hAnsi="宋体" w:cs="Times New Roman"/>
          <w:szCs w:val="21"/>
          <w:lang w:bidi="ar"/>
        </w:rPr>
        <w:t>尾数据的特征。因此，本</w:t>
      </w:r>
      <w:r>
        <w:rPr>
          <w:rFonts w:ascii="宋体" w:eastAsia="宋体" w:hAnsi="宋体" w:cs="Times New Roman" w:hint="eastAsia"/>
          <w:szCs w:val="21"/>
          <w:lang w:bidi="ar"/>
        </w:rPr>
        <w:t>文</w:t>
      </w:r>
      <w:r>
        <w:rPr>
          <w:rFonts w:ascii="宋体" w:eastAsia="宋体" w:hAnsi="宋体" w:cs="Times New Roman"/>
          <w:szCs w:val="21"/>
          <w:lang w:bidi="ar"/>
        </w:rPr>
        <w:t>使用</w:t>
      </w:r>
      <w:r>
        <w:rPr>
          <w:rFonts w:ascii="Times New Roman" w:eastAsia="宋体" w:hAnsi="Times New Roman" w:cs="Times New Roman"/>
          <w:szCs w:val="21"/>
          <w:lang w:bidi="ar"/>
        </w:rPr>
        <w:t>Tobit</w:t>
      </w:r>
      <w:r>
        <w:rPr>
          <w:rFonts w:ascii="宋体" w:eastAsia="宋体" w:hAnsi="宋体" w:cs="Times New Roman"/>
          <w:szCs w:val="21"/>
          <w:lang w:bidi="ar"/>
        </w:rPr>
        <w:t>模型进一步检验公司风险管理有效性对企业创新的影响。</w:t>
      </w:r>
      <w:r>
        <w:rPr>
          <w:rFonts w:ascii="宋体" w:eastAsia="宋体" w:hAnsi="宋体" w:cs="Times New Roman" w:hint="eastAsia"/>
          <w:szCs w:val="21"/>
        </w:rPr>
        <w:t>表</w:t>
      </w:r>
      <w:r w:rsidR="0022758A" w:rsidRPr="0022758A">
        <w:rPr>
          <w:rFonts w:ascii="宋体" w:eastAsia="宋体" w:hAnsi="宋体" w:cs="Times New Roman" w:hint="eastAsia"/>
          <w:szCs w:val="21"/>
        </w:rPr>
        <w:t>A</w:t>
      </w:r>
      <w:r>
        <w:rPr>
          <w:rFonts w:ascii="Times New Roman" w:eastAsia="宋体" w:hAnsi="Times New Roman" w:cs="Times New Roman" w:hint="eastAsia"/>
          <w:szCs w:val="21"/>
        </w:rPr>
        <w:t>3</w:t>
      </w:r>
      <w:r>
        <w:rPr>
          <w:rFonts w:ascii="宋体" w:eastAsia="宋体" w:hAnsi="宋体" w:cs="Times New Roman"/>
          <w:szCs w:val="21"/>
          <w:lang w:bidi="ar"/>
        </w:rPr>
        <w:t>报告了改用</w:t>
      </w:r>
      <w:r>
        <w:rPr>
          <w:rFonts w:ascii="Times New Roman" w:eastAsia="宋体" w:hAnsi="Times New Roman" w:cs="Times New Roman"/>
          <w:szCs w:val="21"/>
          <w:lang w:bidi="ar"/>
        </w:rPr>
        <w:t>Tobit</w:t>
      </w:r>
      <w:r>
        <w:rPr>
          <w:rFonts w:ascii="宋体" w:eastAsia="宋体" w:hAnsi="宋体" w:cs="Times New Roman"/>
          <w:szCs w:val="21"/>
          <w:lang w:bidi="ar"/>
        </w:rPr>
        <w:t>模型的回归结果，在改用</w:t>
      </w:r>
      <w:r>
        <w:rPr>
          <w:rFonts w:ascii="Times New Roman" w:eastAsia="宋体" w:hAnsi="Times New Roman" w:cs="Times New Roman"/>
          <w:szCs w:val="21"/>
          <w:lang w:bidi="ar"/>
        </w:rPr>
        <w:t>Tobit</w:t>
      </w:r>
      <w:r>
        <w:rPr>
          <w:rFonts w:ascii="宋体" w:eastAsia="宋体" w:hAnsi="宋体" w:cs="Times New Roman"/>
          <w:szCs w:val="21"/>
          <w:lang w:bidi="ar"/>
        </w:rPr>
        <w:t>模型后，</w:t>
      </w:r>
      <w:proofErr w:type="spellStart"/>
      <w:r>
        <w:rPr>
          <w:rFonts w:ascii="Times New Roman" w:eastAsia="宋体" w:hAnsi="Times New Roman" w:cs="Times New Roman"/>
          <w:szCs w:val="21"/>
          <w:lang w:bidi="ar"/>
        </w:rPr>
        <w:t>ERM</w:t>
      </w:r>
      <w:r>
        <w:rPr>
          <w:rFonts w:ascii="宋体" w:eastAsia="宋体" w:hAnsi="宋体" w:cs="Times New Roman"/>
          <w:szCs w:val="21"/>
          <w:lang w:bidi="ar"/>
        </w:rPr>
        <w:t>_</w:t>
      </w:r>
      <w:r>
        <w:rPr>
          <w:rFonts w:ascii="Times New Roman" w:eastAsia="宋体" w:hAnsi="Times New Roman" w:cs="Times New Roman"/>
          <w:szCs w:val="21"/>
          <w:lang w:bidi="ar"/>
        </w:rPr>
        <w:t>Efficiency</w:t>
      </w:r>
      <w:proofErr w:type="spellEnd"/>
      <w:r>
        <w:rPr>
          <w:rFonts w:ascii="宋体" w:eastAsia="宋体" w:hAnsi="宋体" w:cs="Times New Roman"/>
          <w:szCs w:val="21"/>
          <w:lang w:bidi="ar"/>
        </w:rPr>
        <w:t xml:space="preserve"> </w:t>
      </w:r>
      <w:r>
        <w:rPr>
          <w:rFonts w:ascii="宋体" w:eastAsia="宋体" w:hAnsi="宋体" w:cs="Times New Roman"/>
          <w:szCs w:val="21"/>
          <w:lang w:bidi="ar"/>
        </w:rPr>
        <w:t>的系数均在</w:t>
      </w:r>
      <w:r>
        <w:rPr>
          <w:rFonts w:ascii="Times New Roman" w:eastAsia="宋体" w:hAnsi="Times New Roman" w:cs="Times New Roman"/>
          <w:szCs w:val="21"/>
          <w:lang w:bidi="ar"/>
        </w:rPr>
        <w:t>1</w:t>
      </w:r>
      <w:r>
        <w:rPr>
          <w:rFonts w:ascii="宋体" w:eastAsia="宋体" w:hAnsi="宋体" w:cs="Times New Roman"/>
          <w:szCs w:val="21"/>
          <w:lang w:bidi="ar"/>
        </w:rPr>
        <w:t>%</w:t>
      </w:r>
      <w:r>
        <w:rPr>
          <w:rFonts w:ascii="宋体" w:eastAsia="宋体" w:hAnsi="宋体" w:cs="Times New Roman"/>
          <w:szCs w:val="21"/>
          <w:lang w:bidi="ar"/>
        </w:rPr>
        <w:t>的显著性水平下为正，支持了前文的结论。</w:t>
      </w:r>
    </w:p>
    <w:p w14:paraId="3B03BD53" w14:textId="6ACE0821" w:rsidR="00040409" w:rsidRDefault="0022758A">
      <w:pPr>
        <w:spacing w:beforeLines="50" w:before="156"/>
        <w:ind w:firstLineChars="200" w:firstLine="422"/>
        <w:rPr>
          <w:rFonts w:ascii="黑体" w:eastAsia="黑体" w:hAnsi="黑体" w:cs="黑体"/>
          <w:b/>
          <w:szCs w:val="21"/>
        </w:rPr>
      </w:pPr>
      <w:bookmarkStart w:id="2" w:name="_Toc134701133"/>
      <w:bookmarkStart w:id="3" w:name="_Toc134700715"/>
      <w:r w:rsidRPr="0022758A">
        <w:rPr>
          <w:rFonts w:ascii="黑体" w:eastAsia="黑体" w:hAnsi="黑体" w:cs="黑体" w:hint="eastAsia"/>
          <w:b/>
          <w:szCs w:val="21"/>
        </w:rPr>
        <w:t>表A</w:t>
      </w:r>
      <w:r w:rsidR="001B1DDE">
        <w:rPr>
          <w:rFonts w:ascii="黑体" w:eastAsia="黑体" w:hAnsi="黑体" w:cs="黑体" w:hint="eastAsia"/>
          <w:b/>
          <w:szCs w:val="21"/>
        </w:rPr>
        <w:t xml:space="preserve">3                    </w:t>
      </w:r>
      <w:r w:rsidR="001B1DDE">
        <w:rPr>
          <w:rFonts w:ascii="黑体" w:eastAsia="黑体" w:hAnsi="黑体" w:cs="黑体" w:hint="eastAsia"/>
          <w:b/>
          <w:szCs w:val="21"/>
        </w:rPr>
        <w:t>稳健性检验——</w:t>
      </w:r>
      <w:r w:rsidR="001B1DDE">
        <w:rPr>
          <w:rFonts w:ascii="黑体" w:eastAsia="黑体" w:hAnsi="黑体" w:cs="黑体" w:hint="eastAsia"/>
          <w:b/>
          <w:szCs w:val="21"/>
        </w:rPr>
        <w:t>Tobit</w:t>
      </w:r>
      <w:r w:rsidR="001B1DDE">
        <w:rPr>
          <w:rFonts w:ascii="黑体" w:eastAsia="黑体" w:hAnsi="黑体" w:cs="黑体" w:hint="eastAsia"/>
          <w:b/>
          <w:szCs w:val="21"/>
        </w:rPr>
        <w:t>模型</w:t>
      </w:r>
      <w:bookmarkEnd w:id="2"/>
      <w:bookmarkEnd w:id="3"/>
    </w:p>
    <w:tbl>
      <w:tblPr>
        <w:tblW w:w="4998" w:type="pct"/>
        <w:jc w:val="center"/>
        <w:tblLook w:val="04A0" w:firstRow="1" w:lastRow="0" w:firstColumn="1" w:lastColumn="0" w:noHBand="0" w:noVBand="1"/>
      </w:tblPr>
      <w:tblGrid>
        <w:gridCol w:w="2580"/>
        <w:gridCol w:w="1907"/>
        <w:gridCol w:w="1908"/>
        <w:gridCol w:w="1908"/>
      </w:tblGrid>
      <w:tr w:rsidR="00040409" w14:paraId="0B76D999" w14:textId="77777777">
        <w:trPr>
          <w:jc w:val="center"/>
        </w:trPr>
        <w:tc>
          <w:tcPr>
            <w:tcW w:w="1553" w:type="pct"/>
            <w:tcBorders>
              <w:top w:val="single" w:sz="8" w:space="0" w:color="000000"/>
              <w:left w:val="nil"/>
              <w:bottom w:val="nil"/>
              <w:right w:val="single" w:sz="4" w:space="0" w:color="000000"/>
              <w:tl2br w:val="nil"/>
              <w:tr2bl w:val="nil"/>
            </w:tcBorders>
            <w:shd w:val="clear" w:color="auto" w:fill="FFFFFF"/>
          </w:tcPr>
          <w:p w14:paraId="1982EC6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变量</w:t>
            </w:r>
          </w:p>
        </w:tc>
        <w:tc>
          <w:tcPr>
            <w:tcW w:w="1148" w:type="pct"/>
            <w:tcBorders>
              <w:top w:val="single" w:sz="8" w:space="0" w:color="000000"/>
              <w:left w:val="single" w:sz="4" w:space="0" w:color="000000"/>
              <w:bottom w:val="single" w:sz="4" w:space="0" w:color="000000"/>
              <w:right w:val="single" w:sz="4" w:space="0" w:color="000000"/>
              <w:tl2br w:val="nil"/>
              <w:tr2bl w:val="nil"/>
            </w:tcBorders>
            <w:shd w:val="clear" w:color="auto" w:fill="FFFFFF"/>
          </w:tcPr>
          <w:p w14:paraId="4EB3D753"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(1)</w:t>
            </w:r>
          </w:p>
        </w:tc>
        <w:tc>
          <w:tcPr>
            <w:tcW w:w="1149" w:type="pct"/>
            <w:tcBorders>
              <w:top w:val="single" w:sz="8" w:space="0" w:color="000000"/>
              <w:left w:val="single" w:sz="4" w:space="0" w:color="000000"/>
              <w:bottom w:val="single" w:sz="4" w:space="0" w:color="000000"/>
              <w:right w:val="single" w:sz="4" w:space="0" w:color="000000"/>
              <w:tl2br w:val="nil"/>
              <w:tr2bl w:val="nil"/>
            </w:tcBorders>
            <w:shd w:val="clear" w:color="auto" w:fill="FFFFFF"/>
          </w:tcPr>
          <w:p w14:paraId="645875EC"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(2)</w:t>
            </w:r>
          </w:p>
        </w:tc>
        <w:tc>
          <w:tcPr>
            <w:tcW w:w="1149" w:type="pct"/>
            <w:tcBorders>
              <w:top w:val="single" w:sz="8" w:space="0" w:color="000000"/>
              <w:left w:val="single" w:sz="4" w:space="0" w:color="000000"/>
              <w:bottom w:val="single" w:sz="4" w:space="0" w:color="000000"/>
              <w:right w:val="nil"/>
              <w:tl2br w:val="nil"/>
              <w:tr2bl w:val="nil"/>
            </w:tcBorders>
            <w:shd w:val="clear" w:color="auto" w:fill="FFFFFF"/>
          </w:tcPr>
          <w:p w14:paraId="30B0D8B8"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(3)</w:t>
            </w:r>
          </w:p>
        </w:tc>
      </w:tr>
      <w:tr w:rsidR="00040409" w14:paraId="4D3180DD" w14:textId="77777777">
        <w:trPr>
          <w:jc w:val="center"/>
        </w:trPr>
        <w:tc>
          <w:tcPr>
            <w:tcW w:w="1553" w:type="pct"/>
            <w:tcBorders>
              <w:top w:val="nil"/>
              <w:left w:val="nil"/>
              <w:bottom w:val="single" w:sz="4" w:space="0" w:color="000000"/>
              <w:right w:val="single" w:sz="4" w:space="0" w:color="000000"/>
              <w:tl2br w:val="nil"/>
              <w:tr2bl w:val="nil"/>
            </w:tcBorders>
            <w:shd w:val="clear" w:color="auto" w:fill="FFFFFF"/>
          </w:tcPr>
          <w:p w14:paraId="69867262" w14:textId="77777777" w:rsidR="00040409" w:rsidRDefault="00040409">
            <w:pPr>
              <w:jc w:val="center"/>
              <w:rPr>
                <w:rFonts w:ascii="Times New Roman" w:eastAsia="宋体" w:hAnsi="Times New Roman" w:cs="Times New Roman"/>
                <w:color w:val="000000"/>
                <w:sz w:val="18"/>
                <w:szCs w:val="18"/>
              </w:rPr>
            </w:pPr>
          </w:p>
        </w:tc>
        <w:tc>
          <w:tcPr>
            <w:tcW w:w="1148" w:type="pct"/>
            <w:tcBorders>
              <w:top w:val="single" w:sz="4" w:space="0" w:color="000000"/>
              <w:left w:val="single" w:sz="4" w:space="0" w:color="000000"/>
              <w:bottom w:val="single" w:sz="4" w:space="0" w:color="000000"/>
              <w:right w:val="single" w:sz="4" w:space="0" w:color="000000"/>
              <w:tl2br w:val="nil"/>
              <w:tr2bl w:val="nil"/>
            </w:tcBorders>
            <w:shd w:val="clear" w:color="auto" w:fill="FFFFFF"/>
          </w:tcPr>
          <w:p w14:paraId="65DF1575"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Patent</w:t>
            </w:r>
          </w:p>
        </w:tc>
        <w:tc>
          <w:tcPr>
            <w:tcW w:w="1149" w:type="pct"/>
            <w:tcBorders>
              <w:top w:val="single" w:sz="4" w:space="0" w:color="000000"/>
              <w:left w:val="single" w:sz="4" w:space="0" w:color="000000"/>
              <w:bottom w:val="single" w:sz="4" w:space="0" w:color="000000"/>
              <w:right w:val="single" w:sz="4" w:space="0" w:color="000000"/>
              <w:tl2br w:val="nil"/>
              <w:tr2bl w:val="nil"/>
            </w:tcBorders>
            <w:shd w:val="clear" w:color="auto" w:fill="FFFFFF"/>
          </w:tcPr>
          <w:p w14:paraId="3A470D02"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Patent</w:t>
            </w:r>
          </w:p>
        </w:tc>
        <w:tc>
          <w:tcPr>
            <w:tcW w:w="1149" w:type="pct"/>
            <w:tcBorders>
              <w:top w:val="single" w:sz="4" w:space="0" w:color="000000"/>
              <w:left w:val="single" w:sz="4" w:space="0" w:color="000000"/>
              <w:bottom w:val="single" w:sz="4" w:space="0" w:color="000000"/>
              <w:right w:val="nil"/>
              <w:tl2br w:val="nil"/>
              <w:tr2bl w:val="nil"/>
            </w:tcBorders>
            <w:shd w:val="clear" w:color="auto" w:fill="FFFFFF"/>
          </w:tcPr>
          <w:p w14:paraId="52CAE7F5"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Patent</w:t>
            </w:r>
          </w:p>
        </w:tc>
      </w:tr>
      <w:tr w:rsidR="00040409" w14:paraId="22B49E94" w14:textId="77777777">
        <w:trPr>
          <w:jc w:val="center"/>
        </w:trPr>
        <w:tc>
          <w:tcPr>
            <w:tcW w:w="1553" w:type="pct"/>
            <w:tcBorders>
              <w:top w:val="single" w:sz="4" w:space="0" w:color="000000"/>
              <w:left w:val="nil"/>
              <w:bottom w:val="nil"/>
              <w:right w:val="single" w:sz="4" w:space="0" w:color="000000"/>
              <w:tl2br w:val="nil"/>
              <w:tr2bl w:val="nil"/>
            </w:tcBorders>
            <w:shd w:val="clear" w:color="auto" w:fill="FFFFFF"/>
          </w:tcPr>
          <w:p w14:paraId="7F297679"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ERME</w:t>
            </w:r>
          </w:p>
        </w:tc>
        <w:tc>
          <w:tcPr>
            <w:tcW w:w="1148" w:type="pct"/>
            <w:tcBorders>
              <w:top w:val="single" w:sz="4" w:space="0" w:color="000000"/>
              <w:left w:val="single" w:sz="4" w:space="0" w:color="000000"/>
              <w:bottom w:val="nil"/>
              <w:right w:val="single" w:sz="4" w:space="0" w:color="000000"/>
              <w:tl2br w:val="nil"/>
              <w:tr2bl w:val="nil"/>
            </w:tcBorders>
            <w:shd w:val="clear" w:color="auto" w:fill="FFFFFF"/>
            <w:vAlign w:val="center"/>
          </w:tcPr>
          <w:p w14:paraId="74B2F824"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0.037***</w:t>
            </w:r>
          </w:p>
        </w:tc>
        <w:tc>
          <w:tcPr>
            <w:tcW w:w="1149" w:type="pct"/>
            <w:tcBorders>
              <w:top w:val="single" w:sz="4" w:space="0" w:color="000000"/>
              <w:left w:val="single" w:sz="4" w:space="0" w:color="000000"/>
              <w:bottom w:val="nil"/>
              <w:right w:val="single" w:sz="4" w:space="0" w:color="000000"/>
              <w:tl2br w:val="nil"/>
              <w:tr2bl w:val="nil"/>
            </w:tcBorders>
            <w:shd w:val="clear" w:color="auto" w:fill="FFFFFF"/>
            <w:vAlign w:val="center"/>
          </w:tcPr>
          <w:p w14:paraId="10E66468"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0.044***</w:t>
            </w:r>
          </w:p>
        </w:tc>
        <w:tc>
          <w:tcPr>
            <w:tcW w:w="1149" w:type="pct"/>
            <w:tcBorders>
              <w:top w:val="single" w:sz="4" w:space="0" w:color="000000"/>
              <w:left w:val="single" w:sz="4" w:space="0" w:color="000000"/>
              <w:bottom w:val="nil"/>
              <w:right w:val="nil"/>
              <w:tl2br w:val="nil"/>
              <w:tr2bl w:val="nil"/>
            </w:tcBorders>
            <w:shd w:val="clear" w:color="auto" w:fill="FFFFFF"/>
            <w:vAlign w:val="center"/>
          </w:tcPr>
          <w:p w14:paraId="71A6AFD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0.033***</w:t>
            </w:r>
          </w:p>
        </w:tc>
      </w:tr>
      <w:tr w:rsidR="00040409" w14:paraId="3983D8BC" w14:textId="77777777">
        <w:trPr>
          <w:jc w:val="center"/>
        </w:trPr>
        <w:tc>
          <w:tcPr>
            <w:tcW w:w="1553" w:type="pct"/>
            <w:tcBorders>
              <w:top w:val="nil"/>
              <w:left w:val="nil"/>
              <w:bottom w:val="nil"/>
              <w:right w:val="single" w:sz="4" w:space="0" w:color="000000"/>
              <w:tl2br w:val="nil"/>
              <w:tr2bl w:val="nil"/>
            </w:tcBorders>
            <w:shd w:val="clear" w:color="auto" w:fill="FFFFFF"/>
          </w:tcPr>
          <w:p w14:paraId="063454BB" w14:textId="77777777" w:rsidR="00040409" w:rsidRDefault="00040409">
            <w:pPr>
              <w:jc w:val="center"/>
              <w:rPr>
                <w:rFonts w:ascii="Times New Roman" w:eastAsia="宋体" w:hAnsi="Times New Roman" w:cs="Times New Roman"/>
                <w:color w:val="000000"/>
                <w:sz w:val="18"/>
                <w:szCs w:val="18"/>
              </w:rPr>
            </w:pPr>
          </w:p>
        </w:tc>
        <w:tc>
          <w:tcPr>
            <w:tcW w:w="1148" w:type="pct"/>
            <w:tcBorders>
              <w:top w:val="nil"/>
              <w:left w:val="single" w:sz="4" w:space="0" w:color="000000"/>
              <w:bottom w:val="nil"/>
              <w:right w:val="single" w:sz="4" w:space="0" w:color="000000"/>
              <w:tl2br w:val="nil"/>
              <w:tr2bl w:val="nil"/>
            </w:tcBorders>
            <w:shd w:val="clear" w:color="auto" w:fill="FFFFFF"/>
            <w:vAlign w:val="center"/>
          </w:tcPr>
          <w:p w14:paraId="20A34FEB"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(0.010)</w:t>
            </w:r>
          </w:p>
        </w:tc>
        <w:tc>
          <w:tcPr>
            <w:tcW w:w="1149" w:type="pct"/>
            <w:tcBorders>
              <w:top w:val="nil"/>
              <w:left w:val="single" w:sz="4" w:space="0" w:color="000000"/>
              <w:bottom w:val="nil"/>
              <w:right w:val="single" w:sz="4" w:space="0" w:color="000000"/>
              <w:tl2br w:val="nil"/>
              <w:tr2bl w:val="nil"/>
            </w:tcBorders>
            <w:shd w:val="clear" w:color="auto" w:fill="FFFFFF"/>
            <w:vAlign w:val="center"/>
          </w:tcPr>
          <w:p w14:paraId="343DB6E0"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(0.010)</w:t>
            </w:r>
          </w:p>
        </w:tc>
        <w:tc>
          <w:tcPr>
            <w:tcW w:w="1149" w:type="pct"/>
            <w:tcBorders>
              <w:top w:val="nil"/>
              <w:left w:val="single" w:sz="4" w:space="0" w:color="000000"/>
              <w:bottom w:val="nil"/>
              <w:right w:val="nil"/>
              <w:tl2br w:val="nil"/>
              <w:tr2bl w:val="nil"/>
            </w:tcBorders>
            <w:shd w:val="clear" w:color="auto" w:fill="FFFFFF"/>
            <w:vAlign w:val="center"/>
          </w:tcPr>
          <w:p w14:paraId="3E9D744F"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(0.012)</w:t>
            </w:r>
          </w:p>
        </w:tc>
      </w:tr>
      <w:tr w:rsidR="00040409" w14:paraId="42A7B386" w14:textId="77777777">
        <w:trPr>
          <w:jc w:val="center"/>
        </w:trPr>
        <w:tc>
          <w:tcPr>
            <w:tcW w:w="1553" w:type="pct"/>
            <w:tcBorders>
              <w:top w:val="nil"/>
              <w:left w:val="nil"/>
              <w:bottom w:val="nil"/>
              <w:right w:val="single" w:sz="4" w:space="0" w:color="000000"/>
              <w:tl2br w:val="nil"/>
              <w:tr2bl w:val="nil"/>
            </w:tcBorders>
            <w:shd w:val="clear" w:color="auto" w:fill="FFFFFF"/>
            <w:vAlign w:val="center"/>
          </w:tcPr>
          <w:p w14:paraId="121E7C91"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控制变量</w:t>
            </w:r>
          </w:p>
        </w:tc>
        <w:tc>
          <w:tcPr>
            <w:tcW w:w="1148" w:type="pct"/>
            <w:tcBorders>
              <w:top w:val="nil"/>
              <w:left w:val="single" w:sz="4" w:space="0" w:color="000000"/>
              <w:bottom w:val="nil"/>
              <w:right w:val="single" w:sz="4" w:space="0" w:color="000000"/>
              <w:tl2br w:val="nil"/>
              <w:tr2bl w:val="nil"/>
            </w:tcBorders>
            <w:shd w:val="clear" w:color="auto" w:fill="FFFFFF"/>
            <w:vAlign w:val="center"/>
          </w:tcPr>
          <w:p w14:paraId="369D791A"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控制</w:t>
            </w:r>
          </w:p>
        </w:tc>
        <w:tc>
          <w:tcPr>
            <w:tcW w:w="1149" w:type="pct"/>
            <w:tcBorders>
              <w:top w:val="nil"/>
              <w:left w:val="single" w:sz="4" w:space="0" w:color="000000"/>
              <w:bottom w:val="nil"/>
              <w:right w:val="single" w:sz="4" w:space="0" w:color="000000"/>
              <w:tl2br w:val="nil"/>
              <w:tr2bl w:val="nil"/>
            </w:tcBorders>
            <w:shd w:val="clear" w:color="auto" w:fill="FFFFFF"/>
            <w:vAlign w:val="center"/>
          </w:tcPr>
          <w:p w14:paraId="523BBDA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控制</w:t>
            </w:r>
          </w:p>
        </w:tc>
        <w:tc>
          <w:tcPr>
            <w:tcW w:w="1149" w:type="pct"/>
            <w:tcBorders>
              <w:top w:val="nil"/>
              <w:left w:val="single" w:sz="4" w:space="0" w:color="000000"/>
              <w:bottom w:val="nil"/>
              <w:right w:val="nil"/>
              <w:tl2br w:val="nil"/>
              <w:tr2bl w:val="nil"/>
            </w:tcBorders>
            <w:shd w:val="clear" w:color="auto" w:fill="FFFFFF"/>
            <w:vAlign w:val="center"/>
          </w:tcPr>
          <w:p w14:paraId="58E7760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控制</w:t>
            </w:r>
          </w:p>
        </w:tc>
      </w:tr>
      <w:tr w:rsidR="00040409" w14:paraId="019FEDC9" w14:textId="77777777">
        <w:trPr>
          <w:jc w:val="center"/>
        </w:trPr>
        <w:tc>
          <w:tcPr>
            <w:tcW w:w="1553" w:type="pct"/>
            <w:tcBorders>
              <w:top w:val="nil"/>
              <w:left w:val="nil"/>
              <w:bottom w:val="nil"/>
              <w:right w:val="single" w:sz="4" w:space="0" w:color="000000"/>
              <w:tl2br w:val="nil"/>
              <w:tr2bl w:val="nil"/>
            </w:tcBorders>
            <w:shd w:val="clear" w:color="auto" w:fill="FFFFFF"/>
          </w:tcPr>
          <w:p w14:paraId="369EF25F"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_cons</w:t>
            </w:r>
          </w:p>
        </w:tc>
        <w:tc>
          <w:tcPr>
            <w:tcW w:w="1148" w:type="pct"/>
            <w:tcBorders>
              <w:top w:val="nil"/>
              <w:left w:val="single" w:sz="4" w:space="0" w:color="000000"/>
              <w:bottom w:val="nil"/>
              <w:right w:val="single" w:sz="4" w:space="0" w:color="000000"/>
              <w:tl2br w:val="nil"/>
              <w:tr2bl w:val="nil"/>
            </w:tcBorders>
            <w:shd w:val="clear" w:color="auto" w:fill="FFFFFF"/>
            <w:vAlign w:val="center"/>
          </w:tcPr>
          <w:p w14:paraId="0AC5066C"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-15.601***</w:t>
            </w:r>
          </w:p>
        </w:tc>
        <w:tc>
          <w:tcPr>
            <w:tcW w:w="1149" w:type="pct"/>
            <w:tcBorders>
              <w:top w:val="nil"/>
              <w:left w:val="single" w:sz="4" w:space="0" w:color="000000"/>
              <w:bottom w:val="nil"/>
              <w:right w:val="single" w:sz="4" w:space="0" w:color="000000"/>
              <w:tl2br w:val="nil"/>
              <w:tr2bl w:val="nil"/>
            </w:tcBorders>
            <w:shd w:val="clear" w:color="auto" w:fill="FFFFFF"/>
            <w:vAlign w:val="center"/>
          </w:tcPr>
          <w:p w14:paraId="439423E4"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-15.985***</w:t>
            </w:r>
          </w:p>
        </w:tc>
        <w:tc>
          <w:tcPr>
            <w:tcW w:w="1149" w:type="pct"/>
            <w:tcBorders>
              <w:top w:val="nil"/>
              <w:left w:val="single" w:sz="4" w:space="0" w:color="000000"/>
              <w:bottom w:val="nil"/>
              <w:right w:val="nil"/>
              <w:tl2br w:val="nil"/>
              <w:tr2bl w:val="nil"/>
            </w:tcBorders>
            <w:shd w:val="clear" w:color="auto" w:fill="FFFFFF"/>
            <w:vAlign w:val="center"/>
          </w:tcPr>
          <w:p w14:paraId="2531C6AF"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-14.437***</w:t>
            </w:r>
          </w:p>
        </w:tc>
      </w:tr>
      <w:tr w:rsidR="00040409" w14:paraId="6B8CCB34" w14:textId="77777777">
        <w:trPr>
          <w:jc w:val="center"/>
        </w:trPr>
        <w:tc>
          <w:tcPr>
            <w:tcW w:w="1553" w:type="pct"/>
            <w:tcBorders>
              <w:top w:val="nil"/>
              <w:left w:val="nil"/>
              <w:bottom w:val="nil"/>
              <w:right w:val="single" w:sz="4" w:space="0" w:color="000000"/>
              <w:tl2br w:val="nil"/>
              <w:tr2bl w:val="nil"/>
            </w:tcBorders>
            <w:shd w:val="clear" w:color="auto" w:fill="FFFFFF"/>
          </w:tcPr>
          <w:p w14:paraId="6F71F30F" w14:textId="77777777" w:rsidR="00040409" w:rsidRDefault="00040409">
            <w:pPr>
              <w:jc w:val="center"/>
              <w:rPr>
                <w:rFonts w:ascii="Times New Roman" w:eastAsia="宋体" w:hAnsi="Times New Roman" w:cs="Times New Roman"/>
                <w:color w:val="000000"/>
                <w:sz w:val="18"/>
                <w:szCs w:val="18"/>
              </w:rPr>
            </w:pPr>
          </w:p>
        </w:tc>
        <w:tc>
          <w:tcPr>
            <w:tcW w:w="1148" w:type="pct"/>
            <w:tcBorders>
              <w:top w:val="nil"/>
              <w:left w:val="single" w:sz="4" w:space="0" w:color="000000"/>
              <w:bottom w:val="nil"/>
              <w:right w:val="single" w:sz="4" w:space="0" w:color="000000"/>
              <w:tl2br w:val="nil"/>
              <w:tr2bl w:val="nil"/>
            </w:tcBorders>
            <w:shd w:val="clear" w:color="auto" w:fill="FFFFFF"/>
            <w:vAlign w:val="center"/>
          </w:tcPr>
          <w:p w14:paraId="01868BC1"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(1.019)</w:t>
            </w:r>
          </w:p>
        </w:tc>
        <w:tc>
          <w:tcPr>
            <w:tcW w:w="1149" w:type="pct"/>
            <w:tcBorders>
              <w:top w:val="nil"/>
              <w:left w:val="single" w:sz="4" w:space="0" w:color="000000"/>
              <w:bottom w:val="nil"/>
              <w:right w:val="single" w:sz="4" w:space="0" w:color="000000"/>
              <w:tl2br w:val="nil"/>
              <w:tr2bl w:val="nil"/>
            </w:tcBorders>
            <w:shd w:val="clear" w:color="auto" w:fill="FFFFFF"/>
            <w:vAlign w:val="center"/>
          </w:tcPr>
          <w:p w14:paraId="21AC0929"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(1.044)</w:t>
            </w:r>
          </w:p>
        </w:tc>
        <w:tc>
          <w:tcPr>
            <w:tcW w:w="1149" w:type="pct"/>
            <w:tcBorders>
              <w:top w:val="nil"/>
              <w:left w:val="single" w:sz="4" w:space="0" w:color="000000"/>
              <w:bottom w:val="nil"/>
              <w:right w:val="nil"/>
              <w:tl2br w:val="nil"/>
              <w:tr2bl w:val="nil"/>
            </w:tcBorders>
            <w:shd w:val="clear" w:color="auto" w:fill="FFFFFF"/>
            <w:vAlign w:val="center"/>
          </w:tcPr>
          <w:p w14:paraId="5FE83D84"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(1.175)</w:t>
            </w:r>
          </w:p>
        </w:tc>
      </w:tr>
      <w:tr w:rsidR="00040409" w14:paraId="7DAB4476" w14:textId="77777777">
        <w:trPr>
          <w:jc w:val="center"/>
        </w:trPr>
        <w:tc>
          <w:tcPr>
            <w:tcW w:w="1553" w:type="pct"/>
            <w:tcBorders>
              <w:top w:val="nil"/>
              <w:left w:val="nil"/>
              <w:bottom w:val="nil"/>
              <w:right w:val="single" w:sz="4" w:space="0" w:color="000000"/>
              <w:tl2br w:val="nil"/>
              <w:tr2bl w:val="nil"/>
            </w:tcBorders>
            <w:shd w:val="clear" w:color="auto" w:fill="FFFFFF"/>
          </w:tcPr>
          <w:p w14:paraId="0735B71D"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行业固定效应</w:t>
            </w:r>
          </w:p>
        </w:tc>
        <w:tc>
          <w:tcPr>
            <w:tcW w:w="1148" w:type="pct"/>
            <w:tcBorders>
              <w:top w:val="nil"/>
              <w:left w:val="single" w:sz="4" w:space="0" w:color="000000"/>
              <w:bottom w:val="nil"/>
              <w:right w:val="single" w:sz="4" w:space="0" w:color="000000"/>
              <w:tl2br w:val="nil"/>
              <w:tr2bl w:val="nil"/>
            </w:tcBorders>
            <w:shd w:val="clear" w:color="auto" w:fill="FFFFFF"/>
          </w:tcPr>
          <w:p w14:paraId="32BE9207"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149" w:type="pct"/>
            <w:tcBorders>
              <w:top w:val="nil"/>
              <w:left w:val="single" w:sz="4" w:space="0" w:color="000000"/>
              <w:bottom w:val="nil"/>
              <w:right w:val="single" w:sz="4" w:space="0" w:color="000000"/>
              <w:tl2br w:val="nil"/>
              <w:tr2bl w:val="nil"/>
            </w:tcBorders>
            <w:shd w:val="clear" w:color="auto" w:fill="FFFFFF"/>
          </w:tcPr>
          <w:p w14:paraId="53F4DCC0"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149" w:type="pct"/>
            <w:tcBorders>
              <w:top w:val="nil"/>
              <w:left w:val="single" w:sz="4" w:space="0" w:color="000000"/>
              <w:bottom w:val="nil"/>
              <w:right w:val="nil"/>
              <w:tl2br w:val="nil"/>
              <w:tr2bl w:val="nil"/>
            </w:tcBorders>
            <w:shd w:val="clear" w:color="auto" w:fill="FFFFFF"/>
          </w:tcPr>
          <w:p w14:paraId="73C59327"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r>
      <w:tr w:rsidR="00040409" w14:paraId="6E185129" w14:textId="77777777">
        <w:tblPrEx>
          <w:tblBorders>
            <w:bottom w:val="single" w:sz="6" w:space="0" w:color="auto"/>
          </w:tblBorders>
        </w:tblPrEx>
        <w:trPr>
          <w:jc w:val="center"/>
        </w:trPr>
        <w:tc>
          <w:tcPr>
            <w:tcW w:w="1553" w:type="pct"/>
            <w:tcBorders>
              <w:top w:val="nil"/>
              <w:left w:val="nil"/>
              <w:bottom w:val="single" w:sz="4" w:space="0" w:color="000000"/>
              <w:right w:val="single" w:sz="4" w:space="0" w:color="000000"/>
              <w:tl2br w:val="nil"/>
              <w:tr2bl w:val="nil"/>
            </w:tcBorders>
            <w:shd w:val="clear" w:color="auto" w:fill="FFFFFF"/>
          </w:tcPr>
          <w:p w14:paraId="2E6E6877"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年份固定效应</w:t>
            </w:r>
          </w:p>
        </w:tc>
        <w:tc>
          <w:tcPr>
            <w:tcW w:w="1148" w:type="pct"/>
            <w:tcBorders>
              <w:top w:val="nil"/>
              <w:left w:val="single" w:sz="4" w:space="0" w:color="000000"/>
              <w:bottom w:val="single" w:sz="4" w:space="0" w:color="000000"/>
              <w:right w:val="single" w:sz="4" w:space="0" w:color="000000"/>
              <w:tl2br w:val="nil"/>
              <w:tr2bl w:val="nil"/>
            </w:tcBorders>
            <w:shd w:val="clear" w:color="auto" w:fill="FFFFFF"/>
          </w:tcPr>
          <w:p w14:paraId="5CAA71F9"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149" w:type="pct"/>
            <w:tcBorders>
              <w:top w:val="nil"/>
              <w:left w:val="single" w:sz="4" w:space="0" w:color="000000"/>
              <w:bottom w:val="single" w:sz="4" w:space="0" w:color="000000"/>
              <w:right w:val="single" w:sz="4" w:space="0" w:color="000000"/>
              <w:tl2br w:val="nil"/>
              <w:tr2bl w:val="nil"/>
            </w:tcBorders>
            <w:shd w:val="clear" w:color="auto" w:fill="FFFFFF"/>
          </w:tcPr>
          <w:p w14:paraId="11E34802"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149" w:type="pct"/>
            <w:tcBorders>
              <w:top w:val="nil"/>
              <w:left w:val="single" w:sz="4" w:space="0" w:color="000000"/>
              <w:bottom w:val="single" w:sz="4" w:space="0" w:color="000000"/>
              <w:right w:val="nil"/>
              <w:tl2br w:val="nil"/>
              <w:tr2bl w:val="nil"/>
            </w:tcBorders>
            <w:shd w:val="clear" w:color="auto" w:fill="FFFFFF"/>
          </w:tcPr>
          <w:p w14:paraId="574E3371"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r>
      <w:tr w:rsidR="00040409" w14:paraId="46C94DEA" w14:textId="77777777">
        <w:tblPrEx>
          <w:tblBorders>
            <w:bottom w:val="single" w:sz="6" w:space="0" w:color="auto"/>
          </w:tblBorders>
        </w:tblPrEx>
        <w:trPr>
          <w:jc w:val="center"/>
        </w:trPr>
        <w:tc>
          <w:tcPr>
            <w:tcW w:w="1553" w:type="pct"/>
            <w:tcBorders>
              <w:top w:val="single" w:sz="4" w:space="0" w:color="000000"/>
              <w:left w:val="nil"/>
              <w:bottom w:val="single" w:sz="8" w:space="0" w:color="000000"/>
              <w:right w:val="single" w:sz="4" w:space="0" w:color="000000"/>
              <w:tl2br w:val="nil"/>
              <w:tr2bl w:val="nil"/>
            </w:tcBorders>
            <w:shd w:val="clear" w:color="auto" w:fill="FFFFFF"/>
          </w:tcPr>
          <w:p w14:paraId="146C50D5"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观测值</w:t>
            </w:r>
          </w:p>
        </w:tc>
        <w:tc>
          <w:tcPr>
            <w:tcW w:w="1148" w:type="pct"/>
            <w:tcBorders>
              <w:top w:val="single" w:sz="4" w:space="0" w:color="000000"/>
              <w:left w:val="single" w:sz="4" w:space="0" w:color="000000"/>
              <w:bottom w:val="single" w:sz="8" w:space="0" w:color="000000"/>
              <w:right w:val="single" w:sz="4" w:space="0" w:color="000000"/>
              <w:tl2br w:val="nil"/>
              <w:tr2bl w:val="nil"/>
            </w:tcBorders>
            <w:shd w:val="clear" w:color="auto" w:fill="FFFFFF"/>
            <w:vAlign w:val="center"/>
          </w:tcPr>
          <w:p w14:paraId="6D4670F5"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4,417</w:t>
            </w:r>
          </w:p>
        </w:tc>
        <w:tc>
          <w:tcPr>
            <w:tcW w:w="1149" w:type="pct"/>
            <w:tcBorders>
              <w:top w:val="single" w:sz="4" w:space="0" w:color="000000"/>
              <w:left w:val="single" w:sz="4" w:space="0" w:color="000000"/>
              <w:bottom w:val="single" w:sz="8" w:space="0" w:color="000000"/>
              <w:right w:val="single" w:sz="4" w:space="0" w:color="000000"/>
              <w:tl2br w:val="nil"/>
              <w:tr2bl w:val="nil"/>
            </w:tcBorders>
            <w:shd w:val="clear" w:color="auto" w:fill="FFFFFF"/>
            <w:vAlign w:val="center"/>
          </w:tcPr>
          <w:p w14:paraId="2053BD11"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3,969</w:t>
            </w:r>
          </w:p>
        </w:tc>
        <w:tc>
          <w:tcPr>
            <w:tcW w:w="1149" w:type="pct"/>
            <w:tcBorders>
              <w:top w:val="single" w:sz="4" w:space="0" w:color="000000"/>
              <w:left w:val="single" w:sz="4" w:space="0" w:color="000000"/>
              <w:bottom w:val="single" w:sz="8" w:space="0" w:color="000000"/>
              <w:right w:val="nil"/>
              <w:tl2br w:val="nil"/>
              <w:tr2bl w:val="nil"/>
            </w:tcBorders>
            <w:shd w:val="clear" w:color="auto" w:fill="FFFFFF"/>
            <w:vAlign w:val="center"/>
          </w:tcPr>
          <w:p w14:paraId="26881EB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3,495</w:t>
            </w:r>
          </w:p>
        </w:tc>
      </w:tr>
    </w:tbl>
    <w:p w14:paraId="60A5885F" w14:textId="6951B00C" w:rsidR="00040409" w:rsidRDefault="00040409">
      <w:pPr>
        <w:jc w:val="center"/>
        <w:rPr>
          <w:b/>
          <w:bCs/>
        </w:rPr>
      </w:pPr>
    </w:p>
    <w:p w14:paraId="7DDBB7D6" w14:textId="77777777" w:rsidR="0022758A" w:rsidRDefault="0022758A">
      <w:pPr>
        <w:jc w:val="center"/>
        <w:rPr>
          <w:rFonts w:hint="eastAsia"/>
          <w:b/>
          <w:bCs/>
        </w:rPr>
      </w:pPr>
    </w:p>
    <w:p w14:paraId="0B0D4E51" w14:textId="6FD39184" w:rsidR="00040409" w:rsidRPr="0022758A" w:rsidRDefault="001B1DDE" w:rsidP="0022758A">
      <w:pPr>
        <w:widowControl/>
        <w:shd w:val="clear" w:color="auto" w:fill="FFFFFF"/>
        <w:jc w:val="center"/>
        <w:rPr>
          <w:rFonts w:ascii="仿宋" w:eastAsia="仿宋" w:hAnsi="仿宋" w:cs="Times New Roman"/>
          <w:b/>
          <w:kern w:val="0"/>
          <w:sz w:val="28"/>
          <w:szCs w:val="28"/>
        </w:rPr>
      </w:pPr>
      <w:r w:rsidRPr="0022758A">
        <w:rPr>
          <w:rFonts w:ascii="仿宋" w:eastAsia="仿宋" w:hAnsi="仿宋" w:cs="Times New Roman" w:hint="eastAsia"/>
          <w:b/>
          <w:kern w:val="0"/>
          <w:sz w:val="28"/>
          <w:szCs w:val="28"/>
        </w:rPr>
        <w:t>附录</w:t>
      </w:r>
      <w:r w:rsidRPr="0022758A">
        <w:rPr>
          <w:rFonts w:ascii="仿宋" w:eastAsia="仿宋" w:hAnsi="仿宋" w:cs="Times New Roman" w:hint="eastAsia"/>
          <w:b/>
          <w:kern w:val="0"/>
          <w:sz w:val="28"/>
          <w:szCs w:val="28"/>
        </w:rPr>
        <w:t>2</w:t>
      </w:r>
      <w:r w:rsidR="0022758A">
        <w:rPr>
          <w:rFonts w:ascii="仿宋" w:eastAsia="仿宋" w:hAnsi="仿宋" w:cs="Times New Roman"/>
          <w:b/>
          <w:kern w:val="0"/>
          <w:sz w:val="28"/>
          <w:szCs w:val="28"/>
        </w:rPr>
        <w:t xml:space="preserve"> </w:t>
      </w:r>
      <w:r w:rsidRPr="0022758A">
        <w:rPr>
          <w:rFonts w:ascii="仿宋" w:eastAsia="仿宋" w:hAnsi="仿宋" w:cs="Times New Roman" w:hint="eastAsia"/>
          <w:b/>
          <w:kern w:val="0"/>
          <w:sz w:val="28"/>
          <w:szCs w:val="28"/>
        </w:rPr>
        <w:t xml:space="preserve"> </w:t>
      </w:r>
      <w:r w:rsidRPr="0022758A">
        <w:rPr>
          <w:rFonts w:ascii="仿宋" w:eastAsia="仿宋" w:hAnsi="仿宋" w:cs="Times New Roman" w:hint="eastAsia"/>
          <w:b/>
          <w:kern w:val="0"/>
          <w:sz w:val="28"/>
          <w:szCs w:val="28"/>
        </w:rPr>
        <w:t>异质</w:t>
      </w:r>
      <w:r w:rsidRPr="0022758A">
        <w:rPr>
          <w:rFonts w:ascii="仿宋" w:eastAsia="仿宋" w:hAnsi="仿宋" w:cs="Times New Roman" w:hint="eastAsia"/>
          <w:b/>
          <w:kern w:val="0"/>
          <w:sz w:val="28"/>
          <w:szCs w:val="28"/>
        </w:rPr>
        <w:t>性检验</w:t>
      </w:r>
    </w:p>
    <w:p w14:paraId="0F51D4F4" w14:textId="5C37F227" w:rsidR="00040409" w:rsidRDefault="001B1DDE">
      <w:pPr>
        <w:ind w:firstLineChars="200" w:firstLine="420"/>
        <w:rPr>
          <w:rFonts w:ascii="宋体" w:eastAsia="宋体" w:hAnsi="宋体" w:cs="Times New Roman"/>
          <w:szCs w:val="21"/>
          <w:lang w:bidi="ar"/>
        </w:rPr>
      </w:pPr>
      <w:r>
        <w:rPr>
          <w:rFonts w:ascii="Times New Roman" w:eastAsia="宋体" w:hAnsi="Times New Roman" w:cs="Times New Roman" w:hint="eastAsia"/>
          <w:szCs w:val="21"/>
          <w:lang w:bidi="ar"/>
        </w:rPr>
        <w:t>2006</w:t>
      </w:r>
      <w:r>
        <w:rPr>
          <w:rFonts w:ascii="宋体" w:eastAsia="宋体" w:hAnsi="宋体" w:cs="Times New Roman" w:hint="eastAsia"/>
          <w:szCs w:val="21"/>
          <w:lang w:bidi="ar"/>
        </w:rPr>
        <w:t>年国资委制定的《中央企业全面风险管理指引》要求各企业结合实际执行，企业性质的不同决定了企业面临的政策要求不同，国有企业与非国有企业在全面风险管理的采用实施上应当会有所区别，国有企业更有动机为了满足监管要求而实施全面风险管理，因此本</w:t>
      </w:r>
      <w:r>
        <w:rPr>
          <w:rFonts w:ascii="宋体" w:eastAsia="宋体" w:hAnsi="宋体" w:cs="Times New Roman" w:hint="eastAsia"/>
          <w:szCs w:val="21"/>
          <w:lang w:bidi="ar"/>
        </w:rPr>
        <w:lastRenderedPageBreak/>
        <w:t>部分采用分组回归的方法进行企业产权性质的异质性分析。</w:t>
      </w:r>
      <w:r>
        <w:rPr>
          <w:rFonts w:ascii="宋体" w:eastAsia="宋体" w:hAnsi="宋体" w:cs="Times New Roman" w:hint="eastAsia"/>
          <w:szCs w:val="21"/>
          <w:lang w:bidi="ar"/>
        </w:rPr>
        <w:t>表</w:t>
      </w:r>
      <w:r w:rsidR="0022758A">
        <w:rPr>
          <w:rFonts w:ascii="宋体" w:eastAsia="宋体" w:hAnsi="宋体" w:cs="Times New Roman" w:hint="eastAsia"/>
          <w:szCs w:val="21"/>
          <w:lang w:bidi="ar"/>
        </w:rPr>
        <w:t>A</w:t>
      </w:r>
      <w:r>
        <w:rPr>
          <w:rFonts w:ascii="Times New Roman" w:eastAsia="宋体" w:hAnsi="Times New Roman" w:cs="Times New Roman" w:hint="eastAsia"/>
          <w:szCs w:val="21"/>
          <w:lang w:bidi="ar"/>
        </w:rPr>
        <w:t>4</w:t>
      </w:r>
      <w:r>
        <w:rPr>
          <w:rFonts w:ascii="宋体" w:eastAsia="宋体" w:hAnsi="宋体" w:cs="Times New Roman" w:hint="eastAsia"/>
          <w:szCs w:val="21"/>
          <w:lang w:bidi="ar"/>
        </w:rPr>
        <w:t>第</w:t>
      </w:r>
      <w:r>
        <w:rPr>
          <w:rFonts w:ascii="Times New Roman" w:eastAsia="宋体" w:hAnsi="Times New Roman" w:cs="Times New Roman" w:hint="eastAsia"/>
          <w:szCs w:val="21"/>
          <w:lang w:bidi="ar"/>
        </w:rPr>
        <w:t>(1)</w:t>
      </w:r>
      <w:r>
        <w:rPr>
          <w:rFonts w:ascii="宋体" w:eastAsia="宋体" w:hAnsi="宋体" w:cs="Times New Roman" w:hint="eastAsia"/>
          <w:szCs w:val="21"/>
          <w:lang w:bidi="ar"/>
        </w:rPr>
        <w:t>、</w:t>
      </w:r>
      <w:r>
        <w:rPr>
          <w:rFonts w:ascii="Times New Roman" w:eastAsia="宋体" w:hAnsi="Times New Roman" w:cs="Times New Roman" w:hint="eastAsia"/>
          <w:szCs w:val="21"/>
          <w:lang w:bidi="ar"/>
        </w:rPr>
        <w:t>(2)</w:t>
      </w:r>
      <w:r>
        <w:rPr>
          <w:rFonts w:ascii="宋体" w:eastAsia="宋体" w:hAnsi="宋体" w:cs="Times New Roman" w:hint="eastAsia"/>
          <w:szCs w:val="21"/>
          <w:lang w:bidi="ar"/>
        </w:rPr>
        <w:t>列分别汇报了全面风险管理有效性对于非国有企业与国有企业的创新水平的回归结果，其中</w:t>
      </w:r>
      <w:r>
        <w:rPr>
          <w:rFonts w:ascii="Times New Roman" w:eastAsia="宋体" w:hAnsi="Times New Roman" w:cs="Times New Roman" w:hint="eastAsia"/>
          <w:szCs w:val="21"/>
          <w:lang w:bidi="ar"/>
        </w:rPr>
        <w:t>ERME</w:t>
      </w:r>
      <w:r>
        <w:rPr>
          <w:rFonts w:ascii="宋体" w:eastAsia="宋体" w:hAnsi="宋体" w:cs="Times New Roman" w:hint="eastAsia"/>
          <w:szCs w:val="21"/>
          <w:lang w:bidi="ar"/>
        </w:rPr>
        <w:t>的系数分别为</w:t>
      </w:r>
      <w:r>
        <w:rPr>
          <w:rFonts w:ascii="Times New Roman" w:eastAsia="宋体" w:hAnsi="Times New Roman" w:cs="Times New Roman" w:hint="eastAsia"/>
          <w:szCs w:val="21"/>
          <w:lang w:bidi="ar"/>
        </w:rPr>
        <w:t>0.06</w:t>
      </w:r>
      <w:r>
        <w:rPr>
          <w:rFonts w:ascii="宋体" w:eastAsia="宋体" w:hAnsi="宋体" w:cs="Times New Roman" w:hint="eastAsia"/>
          <w:szCs w:val="21"/>
          <w:lang w:bidi="ar"/>
        </w:rPr>
        <w:t>和</w:t>
      </w:r>
      <w:r>
        <w:rPr>
          <w:rFonts w:ascii="Times New Roman" w:eastAsia="宋体" w:hAnsi="Times New Roman" w:cs="Times New Roman" w:hint="eastAsia"/>
          <w:szCs w:val="21"/>
          <w:lang w:bidi="ar"/>
        </w:rPr>
        <w:t>0.065</w:t>
      </w:r>
      <w:r>
        <w:rPr>
          <w:rFonts w:ascii="宋体" w:eastAsia="宋体" w:hAnsi="宋体" w:cs="Times New Roman" w:hint="eastAsia"/>
          <w:szCs w:val="21"/>
          <w:lang w:bidi="ar"/>
        </w:rPr>
        <w:t>。</w:t>
      </w:r>
    </w:p>
    <w:p w14:paraId="5C1A9C11" w14:textId="77777777" w:rsidR="00040409" w:rsidRDefault="001B1DDE">
      <w:pPr>
        <w:spacing w:afterLines="50" w:after="156"/>
        <w:ind w:firstLineChars="200" w:firstLine="420"/>
        <w:rPr>
          <w:rFonts w:ascii="宋体" w:eastAsia="宋体" w:hAnsi="宋体" w:cs="Times New Roman"/>
          <w:szCs w:val="21"/>
          <w:lang w:bidi="ar"/>
        </w:rPr>
      </w:pPr>
      <w:r>
        <w:rPr>
          <w:rFonts w:ascii="宋体" w:eastAsia="宋体" w:hAnsi="宋体" w:cs="Times New Roman" w:hint="eastAsia"/>
          <w:szCs w:val="21"/>
          <w:lang w:bidi="ar"/>
        </w:rPr>
        <w:t>实证结果表明，对于国有企业，全面风险管理有效性对企业创新具有更加显著的促进作用，两类企业全面风险管理有效性的实施结果存在差异，或许可以归结为国有企业所承载的特殊使命与责任，为保护国有资产，特别是那些对国家经济发展具有举足轻重作用的行业与领域，国有企业被赋予了更为严格的审查与监督要求，旨在将风险降至最低，防范国有资本的流失，从而确保我国经济的整体稳定与发展。在全面风险管理的实施过程中，国有企业展现出了更高的框架设定合理性与执行效率，确保了全面风险管理机制能够充分发挥其对企业发展的正向作用，不仅提升了企业的风险</w:t>
      </w:r>
      <w:r>
        <w:rPr>
          <w:rFonts w:ascii="宋体" w:eastAsia="宋体" w:hAnsi="宋体" w:cs="Times New Roman" w:hint="eastAsia"/>
          <w:szCs w:val="21"/>
          <w:lang w:bidi="ar"/>
        </w:rPr>
        <w:t>管理能力，更为企业的创新活动提供了坚实的保障与强大的驱动力。</w:t>
      </w:r>
    </w:p>
    <w:p w14:paraId="3510249E" w14:textId="0B3552E7" w:rsidR="00040409" w:rsidRDefault="001B1DDE">
      <w:pPr>
        <w:ind w:firstLineChars="200" w:firstLine="422"/>
        <w:rPr>
          <w:rFonts w:ascii="黑体" w:eastAsia="黑体" w:hAnsi="黑体" w:cs="黑体"/>
          <w:b/>
          <w:szCs w:val="21"/>
        </w:rPr>
      </w:pPr>
      <w:r>
        <w:rPr>
          <w:rFonts w:ascii="黑体" w:eastAsia="黑体" w:hAnsi="黑体" w:cs="黑体" w:hint="eastAsia"/>
          <w:b/>
          <w:szCs w:val="21"/>
        </w:rPr>
        <w:t>表</w:t>
      </w:r>
      <w:r w:rsidR="0022758A">
        <w:rPr>
          <w:rFonts w:ascii="黑体" w:eastAsia="黑体" w:hAnsi="黑体" w:cs="黑体" w:hint="eastAsia"/>
          <w:b/>
          <w:szCs w:val="21"/>
        </w:rPr>
        <w:t>A</w:t>
      </w:r>
      <w:r>
        <w:rPr>
          <w:rFonts w:ascii="黑体" w:eastAsia="黑体" w:hAnsi="黑体" w:cs="黑体" w:hint="eastAsia"/>
          <w:b/>
          <w:szCs w:val="21"/>
        </w:rPr>
        <w:t>4</w:t>
      </w:r>
      <w:r>
        <w:rPr>
          <w:rFonts w:ascii="黑体" w:eastAsia="黑体" w:hAnsi="黑体" w:cs="黑体" w:hint="eastAsia"/>
          <w:b/>
          <w:szCs w:val="21"/>
        </w:rPr>
        <w:t xml:space="preserve">                          </w:t>
      </w:r>
      <w:r>
        <w:rPr>
          <w:rFonts w:ascii="黑体" w:eastAsia="黑体" w:hAnsi="黑体" w:cs="黑体" w:hint="eastAsia"/>
          <w:b/>
          <w:szCs w:val="21"/>
        </w:rPr>
        <w:t>企业性质异质性</w:t>
      </w:r>
    </w:p>
    <w:tbl>
      <w:tblPr>
        <w:tblW w:w="4998" w:type="pct"/>
        <w:jc w:val="center"/>
        <w:tblLook w:val="04A0" w:firstRow="1" w:lastRow="0" w:firstColumn="1" w:lastColumn="0" w:noHBand="0" w:noVBand="1"/>
      </w:tblPr>
      <w:tblGrid>
        <w:gridCol w:w="2497"/>
        <w:gridCol w:w="2903"/>
        <w:gridCol w:w="2903"/>
      </w:tblGrid>
      <w:tr w:rsidR="00040409" w14:paraId="68DEC783" w14:textId="77777777">
        <w:trPr>
          <w:jc w:val="center"/>
        </w:trPr>
        <w:tc>
          <w:tcPr>
            <w:tcW w:w="1503" w:type="pct"/>
            <w:vMerge w:val="restart"/>
            <w:tcBorders>
              <w:top w:val="single" w:sz="8" w:space="0" w:color="000000"/>
              <w:left w:val="nil"/>
              <w:right w:val="single" w:sz="4" w:space="0" w:color="000000"/>
              <w:tl2br w:val="nil"/>
            </w:tcBorders>
            <w:shd w:val="clear" w:color="auto" w:fill="FFFFFF"/>
            <w:vAlign w:val="center"/>
          </w:tcPr>
          <w:p w14:paraId="542099CF" w14:textId="77777777" w:rsidR="00040409" w:rsidRDefault="00040409">
            <w:pPr>
              <w:jc w:val="center"/>
              <w:rPr>
                <w:rFonts w:ascii="Times New Roman" w:eastAsia="宋体" w:hAnsi="Times New Roman" w:cs="Times New Roman"/>
                <w:sz w:val="18"/>
                <w:szCs w:val="18"/>
              </w:rPr>
            </w:pPr>
          </w:p>
        </w:tc>
        <w:tc>
          <w:tcPr>
            <w:tcW w:w="1748" w:type="pct"/>
            <w:tcBorders>
              <w:top w:val="single" w:sz="8" w:space="0" w:color="000000"/>
              <w:left w:val="single" w:sz="4" w:space="0" w:color="000000"/>
              <w:bottom w:val="single" w:sz="4" w:space="0" w:color="000000"/>
              <w:right w:val="single" w:sz="4" w:space="0" w:color="000000"/>
            </w:tcBorders>
            <w:shd w:val="clear" w:color="auto" w:fill="FFFFFF"/>
            <w:vAlign w:val="center"/>
          </w:tcPr>
          <w:p w14:paraId="1E67B707"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(1)</w:t>
            </w:r>
          </w:p>
        </w:tc>
        <w:tc>
          <w:tcPr>
            <w:tcW w:w="1748" w:type="pct"/>
            <w:tcBorders>
              <w:top w:val="single" w:sz="8" w:space="0" w:color="000000"/>
              <w:left w:val="single" w:sz="4" w:space="0" w:color="000000"/>
              <w:bottom w:val="single" w:sz="4" w:space="0" w:color="000000"/>
              <w:right w:val="nil"/>
            </w:tcBorders>
            <w:shd w:val="clear" w:color="auto" w:fill="FFFFFF"/>
            <w:vAlign w:val="center"/>
          </w:tcPr>
          <w:p w14:paraId="22C03C8E"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(2)</w:t>
            </w:r>
          </w:p>
        </w:tc>
      </w:tr>
      <w:tr w:rsidR="00040409" w14:paraId="53AF6B02" w14:textId="77777777">
        <w:trPr>
          <w:jc w:val="center"/>
        </w:trPr>
        <w:tc>
          <w:tcPr>
            <w:tcW w:w="1503" w:type="pct"/>
            <w:vMerge/>
            <w:tcBorders>
              <w:left w:val="nil"/>
              <w:bottom w:val="single" w:sz="4" w:space="0" w:color="000000"/>
              <w:right w:val="single" w:sz="4" w:space="0" w:color="000000"/>
            </w:tcBorders>
            <w:shd w:val="clear" w:color="auto" w:fill="FFFFFF"/>
            <w:vAlign w:val="center"/>
          </w:tcPr>
          <w:p w14:paraId="013C6287" w14:textId="77777777" w:rsidR="00040409" w:rsidRDefault="00040409">
            <w:pPr>
              <w:jc w:val="center"/>
              <w:rPr>
                <w:rFonts w:ascii="Times New Roman" w:eastAsia="宋体" w:hAnsi="Times New Roman" w:cs="Times New Roman"/>
                <w:sz w:val="18"/>
                <w:szCs w:val="18"/>
              </w:rPr>
            </w:pPr>
          </w:p>
        </w:tc>
        <w:tc>
          <w:tcPr>
            <w:tcW w:w="1748" w:type="pct"/>
            <w:tcBorders>
              <w:top w:val="single" w:sz="4" w:space="0" w:color="000000"/>
              <w:left w:val="single" w:sz="4" w:space="0" w:color="000000"/>
              <w:bottom w:val="single" w:sz="4" w:space="0" w:color="000000"/>
              <w:right w:val="single" w:sz="4" w:space="0" w:color="000000"/>
            </w:tcBorders>
            <w:shd w:val="clear" w:color="auto" w:fill="FFFFFF"/>
            <w:vAlign w:val="center"/>
          </w:tcPr>
          <w:p w14:paraId="54EE8227"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Patent</w:t>
            </w:r>
          </w:p>
        </w:tc>
        <w:tc>
          <w:tcPr>
            <w:tcW w:w="1748" w:type="pct"/>
            <w:tcBorders>
              <w:top w:val="single" w:sz="4" w:space="0" w:color="000000"/>
              <w:left w:val="single" w:sz="4" w:space="0" w:color="000000"/>
              <w:bottom w:val="single" w:sz="4" w:space="0" w:color="000000"/>
              <w:right w:val="nil"/>
            </w:tcBorders>
            <w:shd w:val="clear" w:color="auto" w:fill="FFFFFF"/>
            <w:vAlign w:val="center"/>
          </w:tcPr>
          <w:p w14:paraId="4953D57D"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Patent</w:t>
            </w:r>
          </w:p>
        </w:tc>
      </w:tr>
      <w:tr w:rsidR="00040409" w14:paraId="344EA799" w14:textId="77777777">
        <w:trPr>
          <w:jc w:val="center"/>
        </w:trPr>
        <w:tc>
          <w:tcPr>
            <w:tcW w:w="1503" w:type="pct"/>
            <w:tcBorders>
              <w:top w:val="single" w:sz="4" w:space="0" w:color="000000"/>
              <w:left w:val="nil"/>
              <w:bottom w:val="nil"/>
              <w:right w:val="single" w:sz="4" w:space="0" w:color="000000"/>
              <w:tl2br w:val="nil"/>
              <w:tr2bl w:val="nil"/>
            </w:tcBorders>
            <w:shd w:val="clear" w:color="auto" w:fill="FFFFFF"/>
          </w:tcPr>
          <w:p w14:paraId="3DBFA2E2"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ERME</w:t>
            </w:r>
          </w:p>
        </w:tc>
        <w:tc>
          <w:tcPr>
            <w:tcW w:w="1748" w:type="pct"/>
            <w:tcBorders>
              <w:top w:val="single" w:sz="4" w:space="0" w:color="000000"/>
              <w:left w:val="single" w:sz="4" w:space="0" w:color="000000"/>
              <w:bottom w:val="nil"/>
              <w:right w:val="single" w:sz="4" w:space="0" w:color="000000"/>
              <w:tl2br w:val="nil"/>
              <w:tr2bl w:val="nil"/>
            </w:tcBorders>
            <w:shd w:val="clear" w:color="auto" w:fill="FFFFFF"/>
          </w:tcPr>
          <w:p w14:paraId="73A912F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0.060**</w:t>
            </w:r>
          </w:p>
        </w:tc>
        <w:tc>
          <w:tcPr>
            <w:tcW w:w="1748" w:type="pct"/>
            <w:tcBorders>
              <w:top w:val="single" w:sz="4" w:space="0" w:color="000000"/>
              <w:left w:val="single" w:sz="4" w:space="0" w:color="000000"/>
              <w:bottom w:val="nil"/>
              <w:right w:val="nil"/>
              <w:tl2br w:val="nil"/>
              <w:tr2bl w:val="nil"/>
            </w:tcBorders>
            <w:shd w:val="clear" w:color="auto" w:fill="FFFFFF"/>
          </w:tcPr>
          <w:p w14:paraId="735F8F20"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0.065***</w:t>
            </w:r>
          </w:p>
        </w:tc>
      </w:tr>
      <w:tr w:rsidR="00040409" w14:paraId="045E539B" w14:textId="77777777">
        <w:trPr>
          <w:jc w:val="center"/>
        </w:trPr>
        <w:tc>
          <w:tcPr>
            <w:tcW w:w="1503" w:type="pct"/>
            <w:tcBorders>
              <w:top w:val="nil"/>
              <w:left w:val="nil"/>
              <w:bottom w:val="nil"/>
              <w:right w:val="single" w:sz="4" w:space="0" w:color="000000"/>
              <w:tl2br w:val="nil"/>
              <w:tr2bl w:val="nil"/>
            </w:tcBorders>
            <w:shd w:val="clear" w:color="auto" w:fill="FFFFFF"/>
          </w:tcPr>
          <w:p w14:paraId="382E93C3" w14:textId="77777777" w:rsidR="00040409" w:rsidRDefault="00040409">
            <w:pPr>
              <w:jc w:val="center"/>
              <w:rPr>
                <w:rFonts w:ascii="Times New Roman" w:eastAsia="宋体" w:hAnsi="Times New Roman" w:cs="Times New Roman"/>
                <w:sz w:val="18"/>
                <w:szCs w:val="18"/>
              </w:rPr>
            </w:pPr>
          </w:p>
        </w:tc>
        <w:tc>
          <w:tcPr>
            <w:tcW w:w="1748" w:type="pct"/>
            <w:tcBorders>
              <w:top w:val="nil"/>
              <w:left w:val="single" w:sz="4" w:space="0" w:color="000000"/>
              <w:bottom w:val="nil"/>
              <w:right w:val="single" w:sz="4" w:space="0" w:color="000000"/>
              <w:tl2br w:val="nil"/>
              <w:tr2bl w:val="nil"/>
            </w:tcBorders>
            <w:shd w:val="clear" w:color="auto" w:fill="FFFFFF"/>
          </w:tcPr>
          <w:p w14:paraId="0139AFD7"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(0.023)</w:t>
            </w:r>
          </w:p>
        </w:tc>
        <w:tc>
          <w:tcPr>
            <w:tcW w:w="1748" w:type="pct"/>
            <w:tcBorders>
              <w:top w:val="nil"/>
              <w:left w:val="single" w:sz="4" w:space="0" w:color="000000"/>
              <w:bottom w:val="nil"/>
              <w:right w:val="nil"/>
              <w:tl2br w:val="nil"/>
              <w:tr2bl w:val="nil"/>
            </w:tcBorders>
            <w:shd w:val="clear" w:color="auto" w:fill="FFFFFF"/>
          </w:tcPr>
          <w:p w14:paraId="502E173A"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(0.021)</w:t>
            </w:r>
          </w:p>
        </w:tc>
      </w:tr>
      <w:tr w:rsidR="00040409" w14:paraId="5013A963" w14:textId="77777777">
        <w:trPr>
          <w:jc w:val="center"/>
        </w:trPr>
        <w:tc>
          <w:tcPr>
            <w:tcW w:w="1503" w:type="pct"/>
            <w:tcBorders>
              <w:top w:val="nil"/>
              <w:left w:val="nil"/>
              <w:bottom w:val="nil"/>
              <w:right w:val="single" w:sz="4" w:space="0" w:color="000000"/>
              <w:tl2br w:val="nil"/>
              <w:tr2bl w:val="nil"/>
            </w:tcBorders>
            <w:shd w:val="clear" w:color="auto" w:fill="FFFFFF"/>
            <w:vAlign w:val="center"/>
          </w:tcPr>
          <w:p w14:paraId="05A7A905"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控制变量</w:t>
            </w:r>
          </w:p>
        </w:tc>
        <w:tc>
          <w:tcPr>
            <w:tcW w:w="1748" w:type="pct"/>
            <w:tcBorders>
              <w:top w:val="nil"/>
              <w:left w:val="single" w:sz="4" w:space="0" w:color="000000"/>
              <w:bottom w:val="nil"/>
              <w:right w:val="single" w:sz="4" w:space="0" w:color="000000"/>
              <w:tl2br w:val="nil"/>
              <w:tr2bl w:val="nil"/>
            </w:tcBorders>
            <w:shd w:val="clear" w:color="auto" w:fill="FFFFFF"/>
            <w:vAlign w:val="center"/>
          </w:tcPr>
          <w:p w14:paraId="5E08DB75"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控制</w:t>
            </w:r>
          </w:p>
        </w:tc>
        <w:tc>
          <w:tcPr>
            <w:tcW w:w="1748" w:type="pct"/>
            <w:tcBorders>
              <w:top w:val="nil"/>
              <w:left w:val="single" w:sz="4" w:space="0" w:color="000000"/>
              <w:bottom w:val="nil"/>
              <w:right w:val="nil"/>
              <w:tl2br w:val="nil"/>
              <w:tr2bl w:val="nil"/>
            </w:tcBorders>
            <w:shd w:val="clear" w:color="auto" w:fill="FFFFFF"/>
            <w:vAlign w:val="center"/>
          </w:tcPr>
          <w:p w14:paraId="4B86F43E"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控制</w:t>
            </w:r>
          </w:p>
        </w:tc>
      </w:tr>
      <w:tr w:rsidR="00040409" w14:paraId="043D5A2C" w14:textId="77777777">
        <w:trPr>
          <w:jc w:val="center"/>
        </w:trPr>
        <w:tc>
          <w:tcPr>
            <w:tcW w:w="1503" w:type="pct"/>
            <w:tcBorders>
              <w:top w:val="nil"/>
              <w:left w:val="nil"/>
              <w:bottom w:val="nil"/>
              <w:right w:val="single" w:sz="4" w:space="0" w:color="000000"/>
              <w:tl2br w:val="nil"/>
              <w:tr2bl w:val="nil"/>
            </w:tcBorders>
            <w:shd w:val="clear" w:color="auto" w:fill="FFFFFF"/>
          </w:tcPr>
          <w:p w14:paraId="0E8CE950" w14:textId="77777777" w:rsidR="00040409" w:rsidRDefault="001B1DDE">
            <w:pPr>
              <w:jc w:val="center"/>
              <w:rPr>
                <w:rFonts w:ascii="Times New Roman" w:eastAsia="宋体" w:hAnsi="Times New Roman" w:cs="Times New Roman"/>
                <w:sz w:val="18"/>
                <w:szCs w:val="18"/>
              </w:rPr>
            </w:pPr>
            <w:r>
              <w:rPr>
                <w:rFonts w:ascii="Times New Roman" w:eastAsia="宋体" w:hAnsi="Times New Roman" w:cs="Times New Roman" w:hint="eastAsia"/>
                <w:sz w:val="18"/>
                <w:szCs w:val="18"/>
              </w:rPr>
              <w:t>_cons</w:t>
            </w:r>
          </w:p>
        </w:tc>
        <w:tc>
          <w:tcPr>
            <w:tcW w:w="1748" w:type="pct"/>
            <w:tcBorders>
              <w:top w:val="nil"/>
              <w:left w:val="single" w:sz="4" w:space="0" w:color="000000"/>
              <w:bottom w:val="nil"/>
              <w:right w:val="single" w:sz="4" w:space="0" w:color="000000"/>
              <w:tl2br w:val="nil"/>
              <w:tr2bl w:val="nil"/>
            </w:tcBorders>
            <w:shd w:val="clear" w:color="auto" w:fill="FFFFFF"/>
          </w:tcPr>
          <w:p w14:paraId="2A9A18CC"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-14.516***</w:t>
            </w:r>
          </w:p>
        </w:tc>
        <w:tc>
          <w:tcPr>
            <w:tcW w:w="1748" w:type="pct"/>
            <w:tcBorders>
              <w:top w:val="nil"/>
              <w:left w:val="single" w:sz="4" w:space="0" w:color="000000"/>
              <w:bottom w:val="nil"/>
              <w:right w:val="nil"/>
              <w:tl2br w:val="nil"/>
              <w:tr2bl w:val="nil"/>
            </w:tcBorders>
            <w:shd w:val="clear" w:color="auto" w:fill="FFFFFF"/>
          </w:tcPr>
          <w:p w14:paraId="746413BA"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-15.167***</w:t>
            </w:r>
          </w:p>
        </w:tc>
      </w:tr>
      <w:tr w:rsidR="00040409" w14:paraId="653C4B30" w14:textId="77777777">
        <w:trPr>
          <w:jc w:val="center"/>
        </w:trPr>
        <w:tc>
          <w:tcPr>
            <w:tcW w:w="1503" w:type="pct"/>
            <w:tcBorders>
              <w:top w:val="nil"/>
              <w:left w:val="nil"/>
              <w:bottom w:val="nil"/>
              <w:right w:val="single" w:sz="4" w:space="0" w:color="000000"/>
              <w:tl2br w:val="nil"/>
              <w:tr2bl w:val="nil"/>
            </w:tcBorders>
            <w:shd w:val="clear" w:color="auto" w:fill="FFFFFF"/>
          </w:tcPr>
          <w:p w14:paraId="6F429DEE" w14:textId="77777777" w:rsidR="00040409" w:rsidRDefault="00040409">
            <w:pPr>
              <w:jc w:val="center"/>
              <w:rPr>
                <w:rFonts w:ascii="Times New Roman" w:eastAsia="宋体" w:hAnsi="Times New Roman" w:cs="Times New Roman"/>
                <w:sz w:val="18"/>
                <w:szCs w:val="18"/>
              </w:rPr>
            </w:pPr>
          </w:p>
        </w:tc>
        <w:tc>
          <w:tcPr>
            <w:tcW w:w="1748" w:type="pct"/>
            <w:tcBorders>
              <w:top w:val="nil"/>
              <w:left w:val="single" w:sz="4" w:space="0" w:color="000000"/>
              <w:bottom w:val="nil"/>
              <w:right w:val="single" w:sz="4" w:space="0" w:color="000000"/>
              <w:tl2br w:val="nil"/>
              <w:tr2bl w:val="nil"/>
            </w:tcBorders>
            <w:shd w:val="clear" w:color="auto" w:fill="FFFFFF"/>
          </w:tcPr>
          <w:p w14:paraId="7CDD404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(1.504)</w:t>
            </w:r>
          </w:p>
        </w:tc>
        <w:tc>
          <w:tcPr>
            <w:tcW w:w="1748" w:type="pct"/>
            <w:tcBorders>
              <w:top w:val="nil"/>
              <w:left w:val="single" w:sz="4" w:space="0" w:color="000000"/>
              <w:bottom w:val="nil"/>
              <w:right w:val="nil"/>
              <w:tl2br w:val="nil"/>
              <w:tr2bl w:val="nil"/>
            </w:tcBorders>
            <w:shd w:val="clear" w:color="auto" w:fill="FFFFFF"/>
          </w:tcPr>
          <w:p w14:paraId="222BCD82"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(1.442)</w:t>
            </w:r>
          </w:p>
        </w:tc>
      </w:tr>
      <w:tr w:rsidR="00040409" w14:paraId="020249E4" w14:textId="77777777">
        <w:trPr>
          <w:jc w:val="center"/>
        </w:trPr>
        <w:tc>
          <w:tcPr>
            <w:tcW w:w="1503" w:type="pct"/>
            <w:tcBorders>
              <w:top w:val="nil"/>
              <w:left w:val="nil"/>
              <w:bottom w:val="nil"/>
              <w:right w:val="single" w:sz="4" w:space="0" w:color="000000"/>
              <w:tl2br w:val="nil"/>
              <w:tr2bl w:val="nil"/>
            </w:tcBorders>
            <w:shd w:val="clear" w:color="auto" w:fill="FFFFFF"/>
          </w:tcPr>
          <w:p w14:paraId="53C190CB"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行业固定效应</w:t>
            </w:r>
          </w:p>
        </w:tc>
        <w:tc>
          <w:tcPr>
            <w:tcW w:w="1748" w:type="pct"/>
            <w:tcBorders>
              <w:top w:val="nil"/>
              <w:left w:val="single" w:sz="4" w:space="0" w:color="000000"/>
              <w:bottom w:val="nil"/>
              <w:right w:val="single" w:sz="4" w:space="0" w:color="000000"/>
              <w:tl2br w:val="nil"/>
              <w:tr2bl w:val="nil"/>
            </w:tcBorders>
            <w:shd w:val="clear" w:color="auto" w:fill="FFFFFF"/>
          </w:tcPr>
          <w:p w14:paraId="68C43FA2"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748" w:type="pct"/>
            <w:tcBorders>
              <w:top w:val="nil"/>
              <w:left w:val="single" w:sz="4" w:space="0" w:color="000000"/>
              <w:bottom w:val="nil"/>
              <w:right w:val="nil"/>
              <w:tl2br w:val="nil"/>
              <w:tr2bl w:val="nil"/>
            </w:tcBorders>
            <w:shd w:val="clear" w:color="auto" w:fill="FFFFFF"/>
          </w:tcPr>
          <w:p w14:paraId="556FCC6D"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r>
      <w:tr w:rsidR="00040409" w14:paraId="696DCD72" w14:textId="77777777">
        <w:tblPrEx>
          <w:tblBorders>
            <w:bottom w:val="single" w:sz="6" w:space="0" w:color="auto"/>
          </w:tblBorders>
        </w:tblPrEx>
        <w:trPr>
          <w:jc w:val="center"/>
        </w:trPr>
        <w:tc>
          <w:tcPr>
            <w:tcW w:w="1503" w:type="pct"/>
            <w:tcBorders>
              <w:top w:val="nil"/>
              <w:left w:val="nil"/>
              <w:bottom w:val="single" w:sz="4" w:space="0" w:color="000000"/>
              <w:right w:val="single" w:sz="4" w:space="0" w:color="000000"/>
              <w:tl2br w:val="nil"/>
              <w:tr2bl w:val="nil"/>
            </w:tcBorders>
            <w:shd w:val="clear" w:color="auto" w:fill="FFFFFF"/>
          </w:tcPr>
          <w:p w14:paraId="3D9030DD"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年份固定效应</w:t>
            </w:r>
          </w:p>
        </w:tc>
        <w:tc>
          <w:tcPr>
            <w:tcW w:w="1748" w:type="pct"/>
            <w:tcBorders>
              <w:top w:val="nil"/>
              <w:left w:val="single" w:sz="4" w:space="0" w:color="000000"/>
              <w:bottom w:val="single" w:sz="4" w:space="0" w:color="000000"/>
              <w:right w:val="single" w:sz="4" w:space="0" w:color="000000"/>
              <w:tl2br w:val="nil"/>
              <w:tr2bl w:val="nil"/>
            </w:tcBorders>
            <w:shd w:val="clear" w:color="auto" w:fill="FFFFFF"/>
          </w:tcPr>
          <w:p w14:paraId="31A93D90"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c>
          <w:tcPr>
            <w:tcW w:w="1748" w:type="pct"/>
            <w:tcBorders>
              <w:top w:val="nil"/>
              <w:left w:val="single" w:sz="4" w:space="0" w:color="000000"/>
              <w:bottom w:val="single" w:sz="4" w:space="0" w:color="000000"/>
              <w:right w:val="nil"/>
              <w:tl2br w:val="nil"/>
              <w:tr2bl w:val="nil"/>
            </w:tcBorders>
            <w:shd w:val="clear" w:color="auto" w:fill="FFFFFF"/>
          </w:tcPr>
          <w:p w14:paraId="5A7BDF97"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YES</w:t>
            </w:r>
          </w:p>
        </w:tc>
      </w:tr>
      <w:tr w:rsidR="00040409" w14:paraId="3B9FD633" w14:textId="77777777">
        <w:tblPrEx>
          <w:tblBorders>
            <w:bottom w:val="single" w:sz="6" w:space="0" w:color="auto"/>
          </w:tblBorders>
        </w:tblPrEx>
        <w:trPr>
          <w:jc w:val="center"/>
        </w:trPr>
        <w:tc>
          <w:tcPr>
            <w:tcW w:w="1503" w:type="pct"/>
            <w:tcBorders>
              <w:top w:val="single" w:sz="4" w:space="0" w:color="000000"/>
              <w:left w:val="nil"/>
              <w:bottom w:val="nil"/>
              <w:right w:val="single" w:sz="4" w:space="0" w:color="000000"/>
              <w:tl2br w:val="nil"/>
              <w:tr2bl w:val="nil"/>
            </w:tcBorders>
            <w:shd w:val="clear" w:color="auto" w:fill="FFFFFF"/>
          </w:tcPr>
          <w:p w14:paraId="645FD886"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观测值</w:t>
            </w:r>
          </w:p>
        </w:tc>
        <w:tc>
          <w:tcPr>
            <w:tcW w:w="1748" w:type="pct"/>
            <w:tcBorders>
              <w:top w:val="single" w:sz="4" w:space="0" w:color="000000"/>
              <w:left w:val="single" w:sz="4" w:space="0" w:color="000000"/>
              <w:bottom w:val="nil"/>
              <w:right w:val="single" w:sz="4" w:space="0" w:color="000000"/>
              <w:tl2br w:val="nil"/>
              <w:tr2bl w:val="nil"/>
            </w:tcBorders>
            <w:shd w:val="clear" w:color="auto" w:fill="FFFFFF"/>
          </w:tcPr>
          <w:p w14:paraId="68DC3E84"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2,275</w:t>
            </w:r>
          </w:p>
        </w:tc>
        <w:tc>
          <w:tcPr>
            <w:tcW w:w="1748" w:type="pct"/>
            <w:tcBorders>
              <w:top w:val="single" w:sz="4" w:space="0" w:color="000000"/>
              <w:left w:val="single" w:sz="4" w:space="0" w:color="000000"/>
              <w:bottom w:val="nil"/>
              <w:right w:val="nil"/>
              <w:tl2br w:val="nil"/>
              <w:tr2bl w:val="nil"/>
            </w:tcBorders>
            <w:shd w:val="clear" w:color="auto" w:fill="FFFFFF"/>
          </w:tcPr>
          <w:p w14:paraId="7FC7D800"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2,138</w:t>
            </w:r>
          </w:p>
        </w:tc>
      </w:tr>
      <w:tr w:rsidR="00040409" w14:paraId="4DB20CE9" w14:textId="77777777">
        <w:tblPrEx>
          <w:tblBorders>
            <w:bottom w:val="single" w:sz="6" w:space="0" w:color="auto"/>
          </w:tblBorders>
        </w:tblPrEx>
        <w:trPr>
          <w:jc w:val="center"/>
        </w:trPr>
        <w:tc>
          <w:tcPr>
            <w:tcW w:w="1503" w:type="pct"/>
            <w:tcBorders>
              <w:top w:val="nil"/>
              <w:left w:val="nil"/>
              <w:bottom w:val="single" w:sz="8" w:space="0" w:color="000000"/>
              <w:right w:val="single" w:sz="4" w:space="0" w:color="000000"/>
              <w:tl2br w:val="nil"/>
              <w:tr2bl w:val="nil"/>
            </w:tcBorders>
            <w:shd w:val="clear" w:color="auto" w:fill="FFFFFF"/>
          </w:tcPr>
          <w:p w14:paraId="3E46A32A"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hint="eastAsia"/>
                <w:color w:val="000000"/>
                <w:sz w:val="18"/>
                <w:szCs w:val="18"/>
              </w:rPr>
              <w:t>R</w:t>
            </w:r>
            <w:r>
              <w:rPr>
                <w:rFonts w:ascii="Times New Roman" w:eastAsia="宋体" w:hAnsi="Times New Roman" w:cs="Times New Roman" w:hint="eastAsia"/>
                <w:color w:val="000000"/>
                <w:sz w:val="18"/>
                <w:szCs w:val="18"/>
              </w:rPr>
              <w:t>方</w:t>
            </w:r>
          </w:p>
        </w:tc>
        <w:tc>
          <w:tcPr>
            <w:tcW w:w="1748" w:type="pct"/>
            <w:tcBorders>
              <w:top w:val="nil"/>
              <w:left w:val="single" w:sz="4" w:space="0" w:color="000000"/>
              <w:bottom w:val="single" w:sz="8" w:space="0" w:color="000000"/>
              <w:right w:val="single" w:sz="4" w:space="0" w:color="000000"/>
              <w:tl2br w:val="nil"/>
              <w:tr2bl w:val="nil"/>
            </w:tcBorders>
            <w:shd w:val="clear" w:color="auto" w:fill="FFFFFF"/>
          </w:tcPr>
          <w:p w14:paraId="4121207C"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0.455</w:t>
            </w:r>
          </w:p>
        </w:tc>
        <w:tc>
          <w:tcPr>
            <w:tcW w:w="1748" w:type="pct"/>
            <w:tcBorders>
              <w:top w:val="nil"/>
              <w:left w:val="single" w:sz="4" w:space="0" w:color="000000"/>
              <w:bottom w:val="single" w:sz="8" w:space="0" w:color="000000"/>
              <w:right w:val="nil"/>
              <w:tl2br w:val="nil"/>
              <w:tr2bl w:val="nil"/>
            </w:tcBorders>
            <w:shd w:val="clear" w:color="auto" w:fill="FFFFFF"/>
          </w:tcPr>
          <w:p w14:paraId="4671D294" w14:textId="77777777" w:rsidR="00040409" w:rsidRDefault="001B1DDE">
            <w:pPr>
              <w:jc w:val="center"/>
              <w:rPr>
                <w:rFonts w:ascii="Times New Roman" w:eastAsia="宋体" w:hAnsi="Times New Roman" w:cs="Times New Roman"/>
                <w:color w:val="000000"/>
                <w:sz w:val="18"/>
                <w:szCs w:val="18"/>
              </w:rPr>
            </w:pPr>
            <w:r>
              <w:rPr>
                <w:rFonts w:ascii="Times New Roman" w:eastAsia="宋体" w:hAnsi="Times New Roman" w:cs="Times New Roman"/>
                <w:color w:val="000000"/>
                <w:sz w:val="18"/>
                <w:szCs w:val="18"/>
              </w:rPr>
              <w:t>0.665</w:t>
            </w:r>
          </w:p>
        </w:tc>
      </w:tr>
    </w:tbl>
    <w:p w14:paraId="747F018F" w14:textId="77777777" w:rsidR="00040409" w:rsidRDefault="00040409">
      <w:pPr>
        <w:ind w:left="369" w:hanging="369"/>
        <w:rPr>
          <w:rFonts w:ascii="宋体" w:eastAsia="宋体" w:hAnsi="宋体" w:cs="宋体"/>
          <w:color w:val="FF0000"/>
          <w:sz w:val="18"/>
          <w:szCs w:val="18"/>
        </w:rPr>
      </w:pPr>
    </w:p>
    <w:p w14:paraId="5DE669A0" w14:textId="77777777" w:rsidR="00040409" w:rsidRDefault="00040409">
      <w:pPr>
        <w:ind w:left="369" w:hanging="369"/>
        <w:rPr>
          <w:rFonts w:ascii="宋体" w:eastAsia="宋体" w:hAnsi="宋体" w:cs="宋体"/>
          <w:color w:val="FF0000"/>
          <w:sz w:val="18"/>
          <w:szCs w:val="18"/>
        </w:rPr>
      </w:pPr>
    </w:p>
    <w:p w14:paraId="556D22B9" w14:textId="77777777" w:rsidR="00040409" w:rsidRDefault="00040409">
      <w:pPr>
        <w:ind w:left="369" w:hanging="369"/>
        <w:rPr>
          <w:rFonts w:ascii="宋体" w:eastAsia="宋体" w:hAnsi="宋体" w:cs="宋体"/>
          <w:color w:val="FF0000"/>
          <w:sz w:val="18"/>
          <w:szCs w:val="18"/>
        </w:rPr>
      </w:pPr>
    </w:p>
    <w:p w14:paraId="44E64678" w14:textId="77777777" w:rsidR="00040409" w:rsidRDefault="00040409">
      <w:pPr>
        <w:ind w:left="369" w:hanging="369"/>
        <w:rPr>
          <w:rFonts w:ascii="宋体" w:eastAsia="宋体" w:hAnsi="宋体" w:cs="宋体"/>
          <w:color w:val="FF0000"/>
          <w:sz w:val="18"/>
          <w:szCs w:val="18"/>
        </w:rPr>
      </w:pPr>
    </w:p>
    <w:p w14:paraId="51FA628E" w14:textId="77777777" w:rsidR="00040409" w:rsidRDefault="00040409">
      <w:pPr>
        <w:ind w:left="369" w:hanging="369"/>
        <w:rPr>
          <w:rFonts w:ascii="宋体" w:eastAsia="宋体" w:hAnsi="宋体" w:cs="宋体"/>
          <w:color w:val="FF0000"/>
          <w:sz w:val="18"/>
          <w:szCs w:val="18"/>
        </w:rPr>
      </w:pPr>
    </w:p>
    <w:p w14:paraId="06F7BE90" w14:textId="77777777" w:rsidR="00040409" w:rsidRDefault="00040409">
      <w:pPr>
        <w:ind w:left="369" w:hanging="369"/>
        <w:rPr>
          <w:rFonts w:ascii="宋体" w:eastAsia="宋体" w:hAnsi="宋体" w:cs="宋体"/>
          <w:color w:val="FF0000"/>
          <w:sz w:val="18"/>
          <w:szCs w:val="18"/>
        </w:rPr>
      </w:pPr>
    </w:p>
    <w:p w14:paraId="4612342B" w14:textId="77777777" w:rsidR="00040409" w:rsidRDefault="00040409">
      <w:pPr>
        <w:ind w:left="369" w:hanging="369"/>
        <w:rPr>
          <w:rFonts w:ascii="宋体" w:eastAsia="宋体" w:hAnsi="宋体" w:cs="宋体"/>
          <w:color w:val="FF0000"/>
          <w:sz w:val="18"/>
          <w:szCs w:val="18"/>
        </w:rPr>
      </w:pPr>
    </w:p>
    <w:p w14:paraId="55CBF95A" w14:textId="77777777" w:rsidR="00040409" w:rsidRDefault="00040409">
      <w:pPr>
        <w:ind w:left="369" w:hanging="369"/>
        <w:rPr>
          <w:rFonts w:ascii="宋体" w:eastAsia="宋体" w:hAnsi="宋体" w:cs="宋体"/>
          <w:color w:val="FF0000"/>
          <w:sz w:val="18"/>
          <w:szCs w:val="18"/>
        </w:rPr>
      </w:pPr>
    </w:p>
    <w:p w14:paraId="412D65E5" w14:textId="77777777" w:rsidR="00040409" w:rsidRDefault="00040409">
      <w:pPr>
        <w:ind w:left="369" w:hanging="369"/>
        <w:rPr>
          <w:rFonts w:ascii="宋体" w:eastAsia="宋体" w:hAnsi="宋体" w:cs="宋体"/>
          <w:color w:val="FF0000"/>
          <w:sz w:val="18"/>
          <w:szCs w:val="18"/>
        </w:rPr>
      </w:pPr>
    </w:p>
    <w:p w14:paraId="34B53CD8" w14:textId="77777777" w:rsidR="00040409" w:rsidRDefault="00040409">
      <w:pPr>
        <w:rPr>
          <w:b/>
          <w:bCs/>
        </w:rPr>
      </w:pPr>
    </w:p>
    <w:sectPr w:rsidR="0004040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1716F4" w14:textId="77777777" w:rsidR="001B1DDE" w:rsidRDefault="001B1DDE" w:rsidP="00991D94">
      <w:r>
        <w:separator/>
      </w:r>
    </w:p>
  </w:endnote>
  <w:endnote w:type="continuationSeparator" w:id="0">
    <w:p w14:paraId="50435948" w14:textId="77777777" w:rsidR="001B1DDE" w:rsidRDefault="001B1DDE" w:rsidP="00991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A668A" w14:textId="77777777" w:rsidR="001B1DDE" w:rsidRDefault="001B1DDE" w:rsidP="00991D94">
      <w:r>
        <w:separator/>
      </w:r>
    </w:p>
  </w:footnote>
  <w:footnote w:type="continuationSeparator" w:id="0">
    <w:p w14:paraId="57997E28" w14:textId="77777777" w:rsidR="001B1DDE" w:rsidRDefault="001B1DDE" w:rsidP="00991D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A2F14D0"/>
    <w:rsid w:val="00040409"/>
    <w:rsid w:val="001B1DDE"/>
    <w:rsid w:val="0022758A"/>
    <w:rsid w:val="00991D94"/>
    <w:rsid w:val="03D66BA6"/>
    <w:rsid w:val="1764355E"/>
    <w:rsid w:val="1EAA1A08"/>
    <w:rsid w:val="223B0FBA"/>
    <w:rsid w:val="2C794E33"/>
    <w:rsid w:val="3A2F14D0"/>
    <w:rsid w:val="3A332E8C"/>
    <w:rsid w:val="57584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7E1A8F"/>
  <w15:docId w15:val="{A4339E1D-B057-49DB-A44B-04D1CF30F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991D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991D94"/>
    <w:rPr>
      <w:kern w:val="2"/>
      <w:sz w:val="18"/>
      <w:szCs w:val="18"/>
    </w:rPr>
  </w:style>
  <w:style w:type="paragraph" w:styleId="a5">
    <w:name w:val="footer"/>
    <w:basedOn w:val="a"/>
    <w:link w:val="a6"/>
    <w:rsid w:val="00991D94"/>
    <w:pPr>
      <w:tabs>
        <w:tab w:val="center" w:pos="4153"/>
        <w:tab w:val="right" w:pos="8306"/>
      </w:tabs>
      <w:snapToGrid w:val="0"/>
      <w:jc w:val="left"/>
    </w:pPr>
    <w:rPr>
      <w:sz w:val="18"/>
      <w:szCs w:val="18"/>
    </w:rPr>
  </w:style>
  <w:style w:type="character" w:customStyle="1" w:styleId="a6">
    <w:name w:val="页脚 字符"/>
    <w:basedOn w:val="a0"/>
    <w:link w:val="a5"/>
    <w:rsid w:val="00991D94"/>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433</Words>
  <Characters>2474</Characters>
  <Application>Microsoft Office Word</Application>
  <DocSecurity>0</DocSecurity>
  <Lines>20</Lines>
  <Paragraphs>5</Paragraphs>
  <ScaleCrop>false</ScaleCrop>
  <Company/>
  <LinksUpToDate>false</LinksUpToDate>
  <CharactersWithSpaces>2902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妞妞</dc:creator>
  <cp:lastModifiedBy>爽 彭</cp:lastModifiedBy>
  <cp:revision>2</cp:revision>
  <dcterms:created xsi:type="dcterms:W3CDTF">2025-11-28T08:20:00Z</dcterms:created>
  <dcterms:modified xsi:type="dcterms:W3CDTF">2025-11-28T08:20:00Z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698C41EC648E4EB9BD3EFDB4597B1437_13</vt:lpwstr>
  </property>
  <property fmtid="{D5CDD505-2E9C-101B-9397-08002B2CF9AE}" pid="4" name="KSOTemplateDocerSaveRecord">
    <vt:lpwstr>eyJoZGlkIjoiZWYwNmFmODhhZWFkY2E1NjA3MzRjZmUxYTA3YTc3OTYiLCJ1c2VySWQiOiIxNjY0NzQ4MTk3In0=</vt:lpwstr>
  </property>
</Properties>
</file>